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BF" w:rsidRPr="0011450D" w:rsidRDefault="000374BF" w:rsidP="000374BF">
      <w:pPr>
        <w:spacing w:before="100" w:beforeAutospacing="1" w:after="0" w:line="240" w:lineRule="auto"/>
        <w:jc w:val="center"/>
        <w:outlineLvl w:val="2"/>
        <w:rPr>
          <w:rFonts w:ascii="Times New Roman" w:eastAsia="Times New Roman" w:hAnsi="Times New Roman" w:cs="Times New Roman"/>
          <w:b/>
          <w:bCs/>
          <w:sz w:val="24"/>
          <w:szCs w:val="24"/>
        </w:rPr>
      </w:pPr>
      <w:r w:rsidRPr="0011450D">
        <w:rPr>
          <w:rFonts w:ascii="Times New Roman" w:eastAsia="Times New Roman" w:hAnsi="Times New Roman" w:cs="Times New Roman"/>
          <w:b/>
          <w:bCs/>
          <w:sz w:val="24"/>
          <w:szCs w:val="24"/>
        </w:rPr>
        <w:t>Договір №____________________</w:t>
      </w:r>
    </w:p>
    <w:p w:rsidR="000374BF" w:rsidRPr="0011450D" w:rsidRDefault="000374BF" w:rsidP="000374BF">
      <w:pPr>
        <w:spacing w:after="0" w:line="240" w:lineRule="auto"/>
        <w:jc w:val="center"/>
        <w:outlineLvl w:val="2"/>
        <w:rPr>
          <w:rFonts w:ascii="Times New Roman" w:eastAsia="Times New Roman" w:hAnsi="Times New Roman" w:cs="Times New Roman"/>
          <w:b/>
          <w:bCs/>
          <w:sz w:val="24"/>
          <w:szCs w:val="24"/>
        </w:rPr>
      </w:pPr>
      <w:r w:rsidRPr="0011450D">
        <w:rPr>
          <w:rFonts w:ascii="Times New Roman" w:eastAsia="Times New Roman" w:hAnsi="Times New Roman" w:cs="Times New Roman"/>
          <w:b/>
          <w:bCs/>
          <w:sz w:val="24"/>
          <w:szCs w:val="24"/>
        </w:rPr>
        <w:t>постачання природного газу</w:t>
      </w:r>
    </w:p>
    <w:p w:rsidR="000374BF" w:rsidRPr="0011450D" w:rsidRDefault="000374BF" w:rsidP="000374BF">
      <w:pPr>
        <w:spacing w:after="0" w:line="240" w:lineRule="auto"/>
        <w:jc w:val="center"/>
        <w:outlineLvl w:val="2"/>
        <w:rPr>
          <w:rFonts w:ascii="Times New Roman" w:eastAsia="Times New Roman" w:hAnsi="Times New Roman" w:cs="Times New Roman"/>
          <w:b/>
          <w:bCs/>
          <w:sz w:val="24"/>
          <w:szCs w:val="24"/>
        </w:rPr>
      </w:pPr>
    </w:p>
    <w:p w:rsidR="000374BF" w:rsidRPr="0011450D" w:rsidRDefault="00B452B5" w:rsidP="000374BF">
      <w:pPr>
        <w:spacing w:after="0" w:line="240" w:lineRule="auto"/>
        <w:jc w:val="center"/>
        <w:outlineLvl w:val="2"/>
        <w:rPr>
          <w:rFonts w:ascii="Times New Roman" w:hAnsi="Times New Roman" w:cs="Times New Roman"/>
          <w:b/>
          <w:bCs/>
          <w:sz w:val="24"/>
          <w:szCs w:val="24"/>
        </w:rPr>
      </w:pPr>
      <w:r w:rsidRPr="0011450D">
        <w:rPr>
          <w:rFonts w:ascii="Times New Roman" w:hAnsi="Times New Roman" w:cs="Times New Roman"/>
          <w:b/>
          <w:bCs/>
          <w:sz w:val="24"/>
          <w:szCs w:val="24"/>
        </w:rPr>
        <w:t>__</w:t>
      </w:r>
      <w:r w:rsidR="000374BF" w:rsidRPr="0011450D">
        <w:rPr>
          <w:rFonts w:ascii="Times New Roman" w:hAnsi="Times New Roman" w:cs="Times New Roman"/>
          <w:b/>
          <w:bCs/>
          <w:sz w:val="24"/>
          <w:szCs w:val="24"/>
        </w:rPr>
        <w:t>.</w:t>
      </w:r>
      <w:r w:rsidRPr="0011450D">
        <w:rPr>
          <w:rFonts w:ascii="Times New Roman" w:hAnsi="Times New Roman" w:cs="Times New Roman"/>
          <w:b/>
          <w:bCs/>
          <w:sz w:val="24"/>
          <w:szCs w:val="24"/>
        </w:rPr>
        <w:t>________</w:t>
      </w:r>
      <w:r w:rsidR="00CF3D58" w:rsidRPr="0011450D">
        <w:rPr>
          <w:rFonts w:ascii="Times New Roman" w:hAnsi="Times New Roman" w:cs="Times New Roman"/>
          <w:b/>
          <w:bCs/>
          <w:sz w:val="24"/>
          <w:szCs w:val="24"/>
        </w:rPr>
        <w:t xml:space="preserve">               «__» ____</w:t>
      </w:r>
      <w:r w:rsidR="00AB455B">
        <w:rPr>
          <w:rFonts w:ascii="Times New Roman" w:hAnsi="Times New Roman" w:cs="Times New Roman"/>
          <w:b/>
          <w:bCs/>
          <w:sz w:val="24"/>
          <w:szCs w:val="24"/>
        </w:rPr>
        <w:t>_______</w:t>
      </w:r>
      <w:r w:rsidR="00CF3D58" w:rsidRPr="0011450D">
        <w:rPr>
          <w:rFonts w:ascii="Times New Roman" w:hAnsi="Times New Roman" w:cs="Times New Roman"/>
          <w:b/>
          <w:bCs/>
          <w:sz w:val="24"/>
          <w:szCs w:val="24"/>
        </w:rPr>
        <w:t>__  20__</w:t>
      </w:r>
      <w:r w:rsidR="000374BF" w:rsidRPr="0011450D">
        <w:rPr>
          <w:rFonts w:ascii="Times New Roman" w:hAnsi="Times New Roman" w:cs="Times New Roman"/>
          <w:b/>
          <w:bCs/>
          <w:sz w:val="24"/>
          <w:szCs w:val="24"/>
        </w:rPr>
        <w:t xml:space="preserve"> року</w:t>
      </w:r>
    </w:p>
    <w:p w:rsidR="000374BF" w:rsidRPr="0011450D" w:rsidRDefault="000374BF" w:rsidP="000374BF">
      <w:pPr>
        <w:spacing w:after="0" w:line="240" w:lineRule="auto"/>
        <w:jc w:val="center"/>
        <w:outlineLvl w:val="2"/>
        <w:rPr>
          <w:rFonts w:ascii="Times New Roman" w:eastAsia="Times New Roman" w:hAnsi="Times New Roman" w:cs="Times New Roman"/>
          <w:b/>
          <w:bCs/>
          <w:sz w:val="27"/>
          <w:szCs w:val="27"/>
        </w:rPr>
      </w:pPr>
    </w:p>
    <w:p w:rsidR="00977D21" w:rsidRPr="001013C0" w:rsidRDefault="002A1D6D" w:rsidP="002A1D6D">
      <w:pPr>
        <w:shd w:val="clear" w:color="auto" w:fill="FFFFFF"/>
        <w:spacing w:after="0" w:line="240" w:lineRule="auto"/>
        <w:ind w:left="-284" w:right="-142"/>
        <w:jc w:val="both"/>
        <w:rPr>
          <w:rFonts w:ascii="Times New Roman" w:eastAsia="Times New Roman" w:hAnsi="Times New Roman" w:cs="Times New Roman"/>
          <w:lang w:eastAsia="ru-RU"/>
        </w:rPr>
      </w:pPr>
      <w:r w:rsidRPr="002A1D6D">
        <w:rPr>
          <w:rFonts w:ascii="Times New Roman" w:eastAsia="Times New Roman" w:hAnsi="Times New Roman" w:cs="Times New Roman"/>
          <w:b/>
        </w:rPr>
        <w:t>Товариство з обмеженою відповідальн</w:t>
      </w:r>
      <w:r>
        <w:rPr>
          <w:rFonts w:ascii="Times New Roman" w:eastAsia="Times New Roman" w:hAnsi="Times New Roman" w:cs="Times New Roman"/>
          <w:b/>
        </w:rPr>
        <w:t>істю «</w:t>
      </w:r>
      <w:r w:rsidR="00147B8A">
        <w:rPr>
          <w:rFonts w:ascii="Times New Roman" w:eastAsia="Times New Roman" w:hAnsi="Times New Roman" w:cs="Times New Roman"/>
          <w:b/>
        </w:rPr>
        <w:t>НІК ЕНЕРГО СТАНДАРТ</w:t>
      </w:r>
      <w:r>
        <w:rPr>
          <w:rFonts w:ascii="Times New Roman" w:eastAsia="Times New Roman" w:hAnsi="Times New Roman" w:cs="Times New Roman"/>
          <w:b/>
        </w:rPr>
        <w:t>»,</w:t>
      </w:r>
      <w:r w:rsidR="00D307F9">
        <w:rPr>
          <w:rFonts w:ascii="Times New Roman" w:eastAsia="Times New Roman" w:hAnsi="Times New Roman" w:cs="Times New Roman"/>
          <w:b/>
        </w:rPr>
        <w:t xml:space="preserve"> </w:t>
      </w:r>
      <w:r w:rsidR="00AB455B" w:rsidRPr="00AB455B">
        <w:rPr>
          <w:rFonts w:ascii="Times New Roman" w:eastAsia="Times New Roman" w:hAnsi="Times New Roman" w:cs="Times New Roman"/>
          <w:b/>
        </w:rPr>
        <w:t xml:space="preserve">ЕІС-код: </w:t>
      </w:r>
      <w:r w:rsidR="00B11B9E">
        <w:rPr>
          <w:rFonts w:ascii="Times New Roman" w:eastAsia="Times New Roman" w:hAnsi="Times New Roman" w:cs="Times New Roman"/>
          <w:b/>
        </w:rPr>
        <w:t>__________________________</w:t>
      </w:r>
      <w:r w:rsidR="00D307F9">
        <w:rPr>
          <w:rFonts w:ascii="Times New Roman" w:eastAsia="Times New Roman" w:hAnsi="Times New Roman" w:cs="Times New Roman"/>
          <w:b/>
        </w:rPr>
        <w:t xml:space="preserve"> </w:t>
      </w:r>
      <w:r w:rsidRPr="002A1D6D">
        <w:rPr>
          <w:rFonts w:ascii="Times New Roman" w:eastAsia="Times New Roman" w:hAnsi="Times New Roman" w:cs="Times New Roman"/>
        </w:rPr>
        <w:t xml:space="preserve">далі – Постачальник, що здійснює діяльність на підставі ліцензії на постачання природного газу, газу (метану) вугільних родовищ, виданої НКРЕКП, Постанова «Про видачу ліцензії з постачання природного газу» </w:t>
      </w:r>
      <w:r w:rsidR="00B11B9E">
        <w:rPr>
          <w:rFonts w:ascii="Times New Roman" w:eastAsia="Times New Roman" w:hAnsi="Times New Roman" w:cs="Times New Roman"/>
        </w:rPr>
        <w:t>______________________</w:t>
      </w:r>
      <w:r w:rsidRPr="002A1D6D">
        <w:rPr>
          <w:rFonts w:ascii="Times New Roman" w:eastAsia="Times New Roman" w:hAnsi="Times New Roman" w:cs="Times New Roman"/>
        </w:rPr>
        <w:t xml:space="preserve">в особі директора </w:t>
      </w:r>
      <w:r w:rsidR="00147B8A">
        <w:rPr>
          <w:rFonts w:ascii="Times New Roman" w:eastAsia="Times New Roman" w:hAnsi="Times New Roman" w:cs="Times New Roman"/>
        </w:rPr>
        <w:t>Хортюка Василя Івановича</w:t>
      </w:r>
      <w:r>
        <w:rPr>
          <w:rFonts w:ascii="Times New Roman" w:eastAsia="Times New Roman" w:hAnsi="Times New Roman" w:cs="Times New Roman"/>
        </w:rPr>
        <w:t>, який діє на підставі Статуту</w:t>
      </w:r>
      <w:r w:rsidR="00172E3E" w:rsidRPr="002A1D6D">
        <w:rPr>
          <w:rFonts w:ascii="Times New Roman" w:eastAsia="Times New Roman" w:hAnsi="Times New Roman" w:cs="Times New Roman"/>
        </w:rPr>
        <w:t xml:space="preserve">, </w:t>
      </w:r>
      <w:r w:rsidR="00172E3E" w:rsidRPr="0011450D">
        <w:rPr>
          <w:rFonts w:ascii="Times New Roman" w:eastAsia="Times New Roman" w:hAnsi="Times New Roman" w:cs="Times New Roman"/>
          <w:lang w:eastAsia="ru-RU"/>
        </w:rPr>
        <w:t>з однієї сторони, і</w:t>
      </w:r>
    </w:p>
    <w:p w:rsidR="00172E3E" w:rsidRPr="0011450D" w:rsidRDefault="001013C0" w:rsidP="002A1D6D">
      <w:pPr>
        <w:shd w:val="clear" w:color="auto" w:fill="FFFFFF"/>
        <w:spacing w:after="0" w:line="240" w:lineRule="auto"/>
        <w:ind w:left="-284" w:right="-142"/>
        <w:jc w:val="both"/>
        <w:rPr>
          <w:rFonts w:ascii="Times New Roman" w:eastAsia="Times New Roman" w:hAnsi="Times New Roman" w:cs="Times New Roman"/>
          <w:lang w:eastAsia="ru-RU"/>
        </w:rPr>
      </w:pPr>
      <w:r>
        <w:rPr>
          <w:rFonts w:ascii="Times New Roman" w:eastAsia="Times New Roman" w:hAnsi="Times New Roman" w:cs="Times New Roman"/>
          <w:b/>
        </w:rPr>
        <w:t>_________________________________</w:t>
      </w:r>
      <w:r w:rsidR="00AB455B">
        <w:rPr>
          <w:rFonts w:ascii="Times New Roman" w:eastAsia="Times New Roman" w:hAnsi="Times New Roman" w:cs="Times New Roman"/>
          <w:b/>
        </w:rPr>
        <w:t>________________________________________________________________</w:t>
      </w:r>
      <w:r w:rsidR="00977D21" w:rsidRPr="00977D21">
        <w:rPr>
          <w:rFonts w:ascii="Times New Roman" w:eastAsia="Times New Roman" w:hAnsi="Times New Roman" w:cs="Times New Roman"/>
          <w:b/>
        </w:rPr>
        <w:t>,</w:t>
      </w:r>
      <w:r w:rsidR="00AB455B" w:rsidRPr="00AB455B">
        <w:rPr>
          <w:rFonts w:ascii="Times New Roman" w:eastAsia="Times New Roman" w:hAnsi="Times New Roman" w:cs="Times New Roman"/>
          <w:b/>
        </w:rPr>
        <w:t xml:space="preserve">ЕІС-код: </w:t>
      </w:r>
      <w:r w:rsidR="00AB455B">
        <w:rPr>
          <w:rFonts w:ascii="Times New Roman" w:eastAsia="Times New Roman" w:hAnsi="Times New Roman" w:cs="Times New Roman"/>
          <w:b/>
        </w:rPr>
        <w:t xml:space="preserve">_________________________________________________, </w:t>
      </w:r>
      <w:r w:rsidR="00AB455B" w:rsidRPr="00AB455B">
        <w:rPr>
          <w:rFonts w:ascii="Times New Roman" w:eastAsia="Times New Roman" w:hAnsi="Times New Roman" w:cs="Times New Roman"/>
        </w:rPr>
        <w:t>далі – Споживач</w:t>
      </w:r>
      <w:r w:rsidR="00D307F9">
        <w:rPr>
          <w:rFonts w:ascii="Times New Roman" w:eastAsia="Times New Roman" w:hAnsi="Times New Roman" w:cs="Times New Roman"/>
        </w:rPr>
        <w:t xml:space="preserve"> </w:t>
      </w:r>
      <w:r w:rsidR="00977D21" w:rsidRPr="00977D21">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_______________________________________________________________________</w:t>
      </w:r>
      <w:r w:rsidR="00977D21" w:rsidRPr="00977D21">
        <w:rPr>
          <w:rFonts w:ascii="Times New Roman" w:eastAsia="Times New Roman" w:hAnsi="Times New Roman" w:cs="Times New Roman"/>
        </w:rPr>
        <w:t xml:space="preserve">, що діє на підставі </w:t>
      </w:r>
      <w:r>
        <w:rPr>
          <w:rFonts w:ascii="Times New Roman" w:eastAsia="Times New Roman" w:hAnsi="Times New Roman" w:cs="Times New Roman"/>
        </w:rPr>
        <w:t>__________________________________________________</w:t>
      </w:r>
      <w:r w:rsidR="00172E3E" w:rsidRPr="0011450D">
        <w:rPr>
          <w:rFonts w:ascii="Times New Roman" w:eastAsia="Times New Roman" w:hAnsi="Times New Roman" w:cs="Times New Roman"/>
          <w:lang w:eastAsia="ru-RU"/>
        </w:rPr>
        <w:t>, з другої сторони, а разом поіменовані Сторони, уклали цей договір на постачання природного газу (далі – Договір) на наведених нижче умовах</w:t>
      </w:r>
      <w:r w:rsidR="007E51B2" w:rsidRPr="0011450D">
        <w:rPr>
          <w:rFonts w:ascii="Times New Roman" w:eastAsia="Times New Roman" w:hAnsi="Times New Roman" w:cs="Times New Roman"/>
          <w:lang w:eastAsia="ru-RU"/>
        </w:rPr>
        <w:t>:</w:t>
      </w:r>
    </w:p>
    <w:p w:rsidR="00172E3E" w:rsidRPr="0011450D" w:rsidRDefault="00172E3E" w:rsidP="009D60AD">
      <w:pPr>
        <w:tabs>
          <w:tab w:val="left" w:pos="10206"/>
        </w:tabs>
        <w:spacing w:after="0" w:line="240" w:lineRule="auto"/>
        <w:ind w:left="-284" w:right="-142"/>
        <w:jc w:val="both"/>
        <w:rPr>
          <w:rFonts w:ascii="Times New Roman" w:eastAsia="Times New Roman" w:hAnsi="Times New Roman" w:cs="Times New Roman"/>
          <w:lang w:eastAsia="ru-RU"/>
        </w:rPr>
      </w:pPr>
    </w:p>
    <w:p w:rsidR="0080139C" w:rsidRPr="0011450D" w:rsidRDefault="0080139C" w:rsidP="009D60AD">
      <w:pPr>
        <w:tabs>
          <w:tab w:val="left" w:pos="10206"/>
        </w:tabs>
        <w:spacing w:after="0" w:line="240" w:lineRule="auto"/>
        <w:ind w:left="-284" w:right="-142"/>
        <w:jc w:val="both"/>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right="-142"/>
        <w:jc w:val="center"/>
        <w:rPr>
          <w:rFonts w:ascii="Times New Roman" w:eastAsia="Times New Roman" w:hAnsi="Times New Roman" w:cs="Times New Roman"/>
          <w:lang w:eastAsia="ru-RU"/>
        </w:rPr>
      </w:pPr>
      <w:r w:rsidRPr="0011450D">
        <w:rPr>
          <w:rFonts w:ascii="Times New Roman" w:eastAsia="Times New Roman" w:hAnsi="Times New Roman" w:cs="Times New Roman"/>
          <w:b/>
          <w:lang w:eastAsia="ru-RU"/>
        </w:rPr>
        <w:t>Терміни та визначення</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t>Терміни, що вживаються у Договорі, мають такі значення:</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i/>
          <w:lang w:eastAsia="ru-RU"/>
        </w:rPr>
        <w:tab/>
        <w:t>об'єкт Споживача</w:t>
      </w:r>
      <w:r w:rsidRPr="0011450D">
        <w:rPr>
          <w:rFonts w:ascii="Times New Roman" w:eastAsia="Times New Roman" w:hAnsi="Times New Roman" w:cs="Times New Roman"/>
          <w:lang w:eastAsia="ru-RU"/>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sz w:val="32"/>
          <w:szCs w:val="32"/>
          <w:lang w:eastAsia="ru-RU"/>
        </w:rPr>
        <w:tab/>
      </w:r>
      <w:r w:rsidRPr="0011450D">
        <w:rPr>
          <w:rFonts w:ascii="Times New Roman" w:eastAsia="Times New Roman" w:hAnsi="Times New Roman" w:cs="Times New Roman"/>
          <w:i/>
          <w:lang w:eastAsia="ru-RU"/>
        </w:rPr>
        <w:t>оператор газорозподільної системи (Оператор ГРМ)</w:t>
      </w:r>
      <w:r w:rsidRPr="0011450D">
        <w:rPr>
          <w:rFonts w:ascii="Times New Roman" w:eastAsia="Times New Roman" w:hAnsi="Times New Roman" w:cs="Times New Roman"/>
          <w:lang w:eastAsia="ru-RU"/>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r>
      <w:r w:rsidRPr="0011450D">
        <w:rPr>
          <w:rFonts w:ascii="Times New Roman" w:eastAsia="Times New Roman" w:hAnsi="Times New Roman" w:cs="Times New Roman"/>
          <w:i/>
          <w:lang w:eastAsia="ru-RU"/>
        </w:rPr>
        <w:t xml:space="preserve">оператор газотранспортної системи (Оператор ГТС) </w:t>
      </w:r>
      <w:r w:rsidRPr="0011450D">
        <w:rPr>
          <w:rFonts w:ascii="Times New Roman" w:eastAsia="Times New Roman" w:hAnsi="Times New Roman" w:cs="Times New Roman"/>
          <w:lang w:eastAsia="ru-RU"/>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r>
      <w:r w:rsidRPr="0011450D">
        <w:rPr>
          <w:rFonts w:ascii="Times New Roman" w:eastAsia="Times New Roman" w:hAnsi="Times New Roman" w:cs="Times New Roman"/>
          <w:i/>
          <w:lang w:eastAsia="ru-RU"/>
        </w:rPr>
        <w:t>природний газ</w:t>
      </w:r>
      <w:r w:rsidRPr="0011450D">
        <w:rPr>
          <w:rFonts w:ascii="Times New Roman" w:eastAsia="Times New Roman" w:hAnsi="Times New Roman" w:cs="Times New Roman"/>
          <w:lang w:eastAsia="ru-RU"/>
        </w:rPr>
        <w:t xml:space="preserve"> – корисна копалина, яка є сумішшю вуглеводнів та не 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11450D">
          <w:rPr>
            <w:rFonts w:ascii="Times New Roman" w:eastAsia="Times New Roman" w:hAnsi="Times New Roman" w:cs="Times New Roman"/>
            <w:lang w:eastAsia="ru-RU"/>
          </w:rPr>
          <w:t>760 мм</w:t>
        </w:r>
      </w:smartTag>
      <w:r w:rsidRPr="0011450D">
        <w:rPr>
          <w:rFonts w:ascii="Times New Roman" w:eastAsia="Times New Roman" w:hAnsi="Times New Roman" w:cs="Times New Roman"/>
          <w:lang w:eastAsia="ru-RU"/>
        </w:rPr>
        <w:t xml:space="preserve"> ртутного стовпчика і температура – 20 градусів за Цельсієм) і є товарною продукцією;</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r>
      <w:r w:rsidRPr="0011450D">
        <w:rPr>
          <w:rFonts w:ascii="Times New Roman" w:eastAsia="Times New Roman" w:hAnsi="Times New Roman" w:cs="Times New Roman"/>
          <w:i/>
          <w:lang w:eastAsia="ru-RU"/>
        </w:rPr>
        <w:t>Кодекс ГТС</w:t>
      </w:r>
      <w:r w:rsidRPr="0011450D">
        <w:rPr>
          <w:rFonts w:ascii="Times New Roman" w:eastAsia="Times New Roman" w:hAnsi="Times New Roman" w:cs="Times New Roman"/>
          <w:lang w:eastAsia="ru-RU"/>
        </w:rPr>
        <w:t xml:space="preserve"> – Кодекс газотранспортної системи, затверджений Постановою НКРЕКП від 30.09.15 №2493;</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r>
      <w:r w:rsidRPr="0011450D">
        <w:rPr>
          <w:rFonts w:ascii="Times New Roman" w:eastAsia="Times New Roman" w:hAnsi="Times New Roman" w:cs="Times New Roman"/>
          <w:i/>
          <w:lang w:eastAsia="ru-RU"/>
        </w:rPr>
        <w:t>Кодекс ГРМ</w:t>
      </w:r>
      <w:r w:rsidRPr="0011450D">
        <w:rPr>
          <w:rFonts w:ascii="Times New Roman" w:eastAsia="Times New Roman" w:hAnsi="Times New Roman" w:cs="Times New Roman"/>
          <w:lang w:eastAsia="ru-RU"/>
        </w:rPr>
        <w:t xml:space="preserve"> – Кодекс газорозподільних систем, затверджений Постановою НКРЕКП від 30.09.15 №2494;</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r>
      <w:r w:rsidRPr="0011450D">
        <w:rPr>
          <w:rFonts w:ascii="Times New Roman" w:eastAsia="Times New Roman" w:hAnsi="Times New Roman" w:cs="Times New Roman"/>
          <w:i/>
          <w:lang w:eastAsia="ru-RU"/>
        </w:rPr>
        <w:t>Правила постачання газу</w:t>
      </w:r>
      <w:r w:rsidRPr="0011450D">
        <w:rPr>
          <w:rFonts w:ascii="Times New Roman" w:eastAsia="Times New Roman" w:hAnsi="Times New Roman" w:cs="Times New Roman"/>
          <w:lang w:eastAsia="ru-RU"/>
        </w:rPr>
        <w:t xml:space="preserve"> – Правила постачання природного газу, затверджені Постановою НКРЕКП від 30.09.15 № 2496.</w:t>
      </w:r>
    </w:p>
    <w:p w:rsidR="00172E3E" w:rsidRPr="0011450D" w:rsidRDefault="00172E3E" w:rsidP="009D60AD">
      <w:pPr>
        <w:tabs>
          <w:tab w:val="left" w:pos="426"/>
        </w:tabs>
        <w:spacing w:after="0" w:line="240" w:lineRule="auto"/>
        <w:ind w:left="-284" w:right="-142"/>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72E3E" w:rsidRPr="0011450D" w:rsidRDefault="00172E3E" w:rsidP="009D60AD">
      <w:pPr>
        <w:spacing w:after="0" w:line="240" w:lineRule="auto"/>
        <w:ind w:left="-284" w:right="-142"/>
        <w:jc w:val="center"/>
        <w:rPr>
          <w:rFonts w:ascii="Times New Roman" w:eastAsia="Times New Roman" w:hAnsi="Times New Roman" w:cs="Times New Roman"/>
          <w:noProof/>
          <w:color w:val="009900"/>
        </w:rPr>
      </w:pPr>
    </w:p>
    <w:p w:rsidR="00172E3E" w:rsidRPr="0011450D" w:rsidRDefault="00172E3E" w:rsidP="009D60AD">
      <w:pPr>
        <w:keepNext/>
        <w:tabs>
          <w:tab w:val="left" w:pos="-284"/>
        </w:tabs>
        <w:spacing w:after="0" w:line="240" w:lineRule="auto"/>
        <w:ind w:left="-284" w:right="-142"/>
        <w:jc w:val="center"/>
        <w:outlineLvl w:val="2"/>
        <w:rPr>
          <w:rFonts w:ascii="Times New Roman" w:eastAsia="Times New Roman" w:hAnsi="Times New Roman" w:cs="Arial"/>
          <w:b/>
          <w:lang w:eastAsia="ru-RU"/>
        </w:rPr>
      </w:pPr>
      <w:r w:rsidRPr="0011450D">
        <w:rPr>
          <w:rFonts w:ascii="Times New Roman" w:eastAsia="Times New Roman" w:hAnsi="Times New Roman" w:cs="Arial"/>
          <w:b/>
          <w:lang w:eastAsia="ru-RU"/>
        </w:rPr>
        <w:t>1. Предмет Договору</w:t>
      </w:r>
    </w:p>
    <w:p w:rsidR="00172E3E" w:rsidRPr="0011450D" w:rsidRDefault="00172E3E" w:rsidP="003C5D4A">
      <w:pPr>
        <w:numPr>
          <w:ilvl w:val="1"/>
          <w:numId w:val="10"/>
        </w:numPr>
        <w:spacing w:after="0" w:line="240" w:lineRule="auto"/>
        <w:ind w:left="-284" w:right="-142" w:firstLine="851"/>
        <w:jc w:val="both"/>
        <w:rPr>
          <w:rFonts w:ascii="Times New Roman" w:eastAsia="Times New Roman" w:hAnsi="Times New Roman" w:cs="Times New Roman"/>
          <w:noProof/>
        </w:rPr>
      </w:pPr>
      <w:r w:rsidRPr="0011450D">
        <w:rPr>
          <w:rFonts w:ascii="Times New Roman" w:eastAsia="Times New Roman" w:hAnsi="Times New Roman" w:cs="Times New Roman"/>
          <w:noProof/>
        </w:rPr>
        <w:t xml:space="preserve">Постачальник зобов’язується </w:t>
      </w:r>
      <w:r w:rsidR="00A00CCE" w:rsidRPr="0011450D">
        <w:rPr>
          <w:rFonts w:ascii="Times New Roman" w:eastAsia="Times New Roman" w:hAnsi="Times New Roman" w:cs="Times New Roman"/>
          <w:noProof/>
        </w:rPr>
        <w:t xml:space="preserve">поставити </w:t>
      </w:r>
      <w:r w:rsidRPr="0011450D">
        <w:rPr>
          <w:rFonts w:ascii="Times New Roman" w:eastAsia="Times New Roman" w:hAnsi="Times New Roman" w:cs="Times New Roman"/>
          <w:noProof/>
        </w:rPr>
        <w:t>Споживачу у 20</w:t>
      </w:r>
      <w:r w:rsidR="00B11B9E">
        <w:rPr>
          <w:rFonts w:ascii="Times New Roman" w:eastAsia="Times New Roman" w:hAnsi="Times New Roman" w:cs="Times New Roman"/>
          <w:noProof/>
        </w:rPr>
        <w:t>__</w:t>
      </w:r>
      <w:r w:rsidRPr="0011450D">
        <w:rPr>
          <w:rFonts w:ascii="Times New Roman" w:eastAsia="Times New Roman" w:hAnsi="Times New Roman" w:cs="Times New Roman"/>
          <w:noProof/>
        </w:rPr>
        <w:t xml:space="preserve"> році природний газ </w:t>
      </w:r>
      <w:r w:rsidR="00AA1D69" w:rsidRPr="0011450D">
        <w:rPr>
          <w:rFonts w:ascii="Times New Roman" w:eastAsia="Times New Roman" w:hAnsi="Times New Roman" w:cs="Times New Roman"/>
          <w:noProof/>
        </w:rPr>
        <w:t>(</w:t>
      </w:r>
      <w:r w:rsidR="00AA1D69" w:rsidRPr="0011450D">
        <w:rPr>
          <w:rFonts w:ascii="Times New Roman" w:eastAsia="Times New Roman" w:hAnsi="Times New Roman" w:cs="Times New Roman"/>
          <w:i/>
          <w:noProof/>
          <w:color w:val="000000"/>
          <w:u w:val="single"/>
        </w:rPr>
        <w:t>Код 09120000-6 - Газове паливо (Природний газ))</w:t>
      </w:r>
      <w:r w:rsidRPr="0011450D">
        <w:rPr>
          <w:rFonts w:ascii="Times New Roman" w:eastAsia="Times New Roman" w:hAnsi="Times New Roman" w:cs="Times New Roman"/>
          <w:noProof/>
          <w:color w:val="000000"/>
        </w:rPr>
        <w:t xml:space="preserve"> (далі – газ)</w:t>
      </w:r>
      <w:r w:rsidRPr="0011450D">
        <w:rPr>
          <w:rFonts w:ascii="Times New Roman" w:eastAsia="Times New Roman" w:hAnsi="Times New Roman" w:cs="Times New Roman"/>
          <w:noProof/>
        </w:rPr>
        <w:t>, а Споживач зобов’язується прийняти та оплатити вартість газу у розмірах, строки та порядку, що визначені  Договором.</w:t>
      </w:r>
    </w:p>
    <w:p w:rsidR="00172E3E" w:rsidRPr="0011450D" w:rsidRDefault="00172E3E" w:rsidP="009D60AD">
      <w:pPr>
        <w:numPr>
          <w:ilvl w:val="1"/>
          <w:numId w:val="10"/>
        </w:numPr>
        <w:spacing w:after="0" w:line="240" w:lineRule="auto"/>
        <w:ind w:left="-284" w:right="-142" w:firstLine="0"/>
        <w:jc w:val="both"/>
        <w:rPr>
          <w:rFonts w:ascii="Times New Roman" w:eastAsia="Times New Roman" w:hAnsi="Times New Roman" w:cs="Times New Roman"/>
          <w:noProof/>
        </w:rPr>
      </w:pPr>
    </w:p>
    <w:p w:rsidR="00A00CCE" w:rsidRPr="0011450D" w:rsidRDefault="00A00CCE" w:rsidP="00A00CCE">
      <w:pPr>
        <w:numPr>
          <w:ilvl w:val="1"/>
          <w:numId w:val="10"/>
        </w:numPr>
        <w:tabs>
          <w:tab w:val="left" w:pos="1134"/>
        </w:tabs>
        <w:spacing w:after="0" w:line="240" w:lineRule="auto"/>
        <w:contextualSpacing/>
        <w:jc w:val="both"/>
        <w:rPr>
          <w:rFonts w:ascii="Times New Roman" w:eastAsia="Times New Roman" w:hAnsi="Times New Roman" w:cs="Times New Roman"/>
        </w:rPr>
      </w:pPr>
      <w:r w:rsidRPr="0011450D">
        <w:rPr>
          <w:rFonts w:ascii="Times New Roman" w:eastAsia="Times New Roman" w:hAnsi="Times New Roman" w:cs="Times New Roman"/>
          <w:color w:val="000000"/>
        </w:rPr>
        <w:t xml:space="preserve">Річний плановий обсяг постачання газу становить  </w:t>
      </w:r>
      <w:r w:rsidR="001013C0">
        <w:rPr>
          <w:rFonts w:ascii="Times New Roman" w:eastAsia="Times New Roman" w:hAnsi="Times New Roman" w:cs="Times New Roman"/>
          <w:color w:val="000000"/>
          <w:lang w:val="ru-RU"/>
        </w:rPr>
        <w:t>________________________________</w:t>
      </w:r>
      <w:r w:rsidRPr="0011450D">
        <w:rPr>
          <w:rFonts w:ascii="Times New Roman" w:eastAsia="Times New Roman" w:hAnsi="Times New Roman" w:cs="Times New Roman"/>
          <w:color w:val="000000"/>
        </w:rPr>
        <w:t>тис. куб. м.</w:t>
      </w:r>
    </w:p>
    <w:p w:rsidR="00A00CCE" w:rsidRPr="0011450D" w:rsidRDefault="00A00CCE" w:rsidP="00A00CCE">
      <w:pPr>
        <w:tabs>
          <w:tab w:val="left" w:pos="1134"/>
        </w:tabs>
        <w:spacing w:line="240" w:lineRule="auto"/>
        <w:ind w:left="567"/>
        <w:contextualSpacing/>
        <w:jc w:val="both"/>
        <w:rPr>
          <w:rFonts w:ascii="Times New Roman" w:eastAsia="Times New Roman" w:hAnsi="Times New Roman" w:cs="Times New Roman"/>
        </w:rPr>
      </w:pPr>
      <w:r w:rsidRPr="0011450D">
        <w:rPr>
          <w:rFonts w:ascii="Times New Roman" w:eastAsia="Times New Roman" w:hAnsi="Times New Roman" w:cs="Times New Roman"/>
          <w:color w:val="000000"/>
        </w:rPr>
        <w:t>Середньодобові, місячні та квартальні планові об’єми постачання газу становлять:</w:t>
      </w:r>
    </w:p>
    <w:tbl>
      <w:tblPr>
        <w:tblW w:w="495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672"/>
        <w:gridCol w:w="2729"/>
        <w:gridCol w:w="3162"/>
        <w:gridCol w:w="2874"/>
      </w:tblGrid>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b/>
                <w:bCs/>
                <w:sz w:val="20"/>
                <w:szCs w:val="20"/>
              </w:rPr>
              <w:t>Місяць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bCs/>
                <w:sz w:val="20"/>
                <w:szCs w:val="20"/>
              </w:rPr>
              <w:t>Обсяг, тис. куб. м.</w:t>
            </w:r>
            <w:r w:rsidRPr="0011450D">
              <w:rPr>
                <w:rFonts w:ascii="Times New Roman" w:eastAsia="Times New Roman" w:hAnsi="Times New Roman" w:cs="Times New Roman"/>
                <w:sz w:val="20"/>
                <w:szCs w:val="20"/>
              </w:rPr>
              <w:t>(середньодобовий)</w:t>
            </w: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bCs/>
                <w:sz w:val="20"/>
                <w:szCs w:val="20"/>
              </w:rPr>
            </w:pPr>
            <w:r w:rsidRPr="0011450D">
              <w:rPr>
                <w:rFonts w:ascii="Times New Roman" w:eastAsia="Times New Roman" w:hAnsi="Times New Roman" w:cs="Times New Roman"/>
                <w:b/>
                <w:bCs/>
                <w:sz w:val="20"/>
                <w:szCs w:val="20"/>
              </w:rPr>
              <w:t xml:space="preserve">Обсяг, тис. куб. м. </w:t>
            </w:r>
          </w:p>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(місячний)</w:t>
            </w:r>
          </w:p>
        </w:tc>
        <w:tc>
          <w:tcPr>
            <w:tcW w:w="1345"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 xml:space="preserve">Обсяг, тис. куб. м. </w:t>
            </w:r>
          </w:p>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(квартальний)</w:t>
            </w: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Січень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345" w:type="pct"/>
            <w:vMerge w:val="restart"/>
            <w:tcBorders>
              <w:top w:val="outset" w:sz="6" w:space="0" w:color="auto"/>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Лютий</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345" w:type="pct"/>
            <w:vMerge/>
            <w:tcBorders>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Березень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r w:rsidRPr="0011450D">
              <w:rPr>
                <w:rFonts w:ascii="Times New Roman" w:eastAsia="Times New Roman" w:hAnsi="Times New Roman" w:cs="Times New Roman"/>
                <w:sz w:val="20"/>
                <w:szCs w:val="20"/>
              </w:rPr>
              <w:t> </w:t>
            </w:r>
          </w:p>
        </w:tc>
        <w:tc>
          <w:tcPr>
            <w:tcW w:w="1345" w:type="pct"/>
            <w:vMerge/>
            <w:tcBorders>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Квітень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val="restart"/>
            <w:tcBorders>
              <w:top w:val="outset" w:sz="6" w:space="0" w:color="auto"/>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Травень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Червень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lastRenderedPageBreak/>
              <w:t>Липень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val="restart"/>
            <w:tcBorders>
              <w:top w:val="outset" w:sz="6" w:space="0" w:color="auto"/>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Серпень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Вересень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Жовтень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val="restart"/>
            <w:tcBorders>
              <w:top w:val="outset" w:sz="6" w:space="0" w:color="auto"/>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Листопад</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r w:rsidR="001013C0" w:rsidRPr="0011450D" w:rsidTr="00BD62C8">
        <w:trPr>
          <w:tblCellSpacing w:w="22" w:type="dxa"/>
        </w:trPr>
        <w:tc>
          <w:tcPr>
            <w:tcW w:w="769" w:type="pct"/>
            <w:tcBorders>
              <w:top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b/>
                <w:sz w:val="20"/>
                <w:szCs w:val="20"/>
              </w:rPr>
            </w:pPr>
            <w:r w:rsidRPr="0011450D">
              <w:rPr>
                <w:rFonts w:ascii="Times New Roman" w:eastAsia="Times New Roman" w:hAnsi="Times New Roman" w:cs="Times New Roman"/>
                <w:b/>
                <w:sz w:val="20"/>
                <w:szCs w:val="20"/>
              </w:rPr>
              <w:t>Грудень</w:t>
            </w:r>
          </w:p>
        </w:tc>
        <w:tc>
          <w:tcPr>
            <w:tcW w:w="1286"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493" w:type="pct"/>
            <w:tcBorders>
              <w:top w:val="outset" w:sz="6" w:space="0" w:color="auto"/>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c>
          <w:tcPr>
            <w:tcW w:w="1345" w:type="pct"/>
            <w:vMerge/>
            <w:tcBorders>
              <w:left w:val="outset" w:sz="6" w:space="0" w:color="auto"/>
              <w:bottom w:val="outset" w:sz="6" w:space="0" w:color="auto"/>
              <w:right w:val="outset" w:sz="6" w:space="0" w:color="auto"/>
            </w:tcBorders>
          </w:tcPr>
          <w:p w:rsidR="001013C0" w:rsidRPr="0011450D" w:rsidRDefault="001013C0" w:rsidP="00BD62C8">
            <w:pPr>
              <w:spacing w:line="240" w:lineRule="auto"/>
              <w:rPr>
                <w:rFonts w:ascii="Times New Roman" w:eastAsia="Times New Roman" w:hAnsi="Times New Roman" w:cs="Times New Roman"/>
                <w:sz w:val="20"/>
                <w:szCs w:val="20"/>
              </w:rPr>
            </w:pPr>
          </w:p>
        </w:tc>
      </w:tr>
    </w:tbl>
    <w:p w:rsidR="00A00CCE" w:rsidRPr="0011450D" w:rsidRDefault="00A00CCE" w:rsidP="0011450D">
      <w:pPr>
        <w:tabs>
          <w:tab w:val="left" w:pos="-426"/>
          <w:tab w:val="left" w:pos="567"/>
        </w:tabs>
        <w:spacing w:after="0" w:line="240" w:lineRule="auto"/>
        <w:ind w:left="-284" w:right="-1"/>
        <w:jc w:val="both"/>
        <w:rPr>
          <w:rFonts w:ascii="Times New Roman" w:eastAsia="Times New Roman" w:hAnsi="Times New Roman" w:cs="Times New Roman"/>
          <w:noProof/>
        </w:rPr>
      </w:pPr>
    </w:p>
    <w:p w:rsidR="00172E3E" w:rsidRPr="0011450D" w:rsidRDefault="00172E3E" w:rsidP="009D60AD">
      <w:pPr>
        <w:numPr>
          <w:ilvl w:val="1"/>
          <w:numId w:val="10"/>
        </w:numPr>
        <w:tabs>
          <w:tab w:val="left" w:pos="-426"/>
        </w:tabs>
        <w:spacing w:after="0" w:line="240" w:lineRule="auto"/>
        <w:ind w:left="-284" w:right="-1" w:firstLine="0"/>
        <w:jc w:val="both"/>
        <w:rPr>
          <w:rFonts w:ascii="Times New Roman" w:eastAsia="Times New Roman" w:hAnsi="Times New Roman" w:cs="Times New Roman"/>
          <w:noProof/>
        </w:rPr>
      </w:pPr>
      <w:r w:rsidRPr="0011450D">
        <w:rPr>
          <w:rFonts w:ascii="Times New Roman" w:eastAsia="Times New Roman" w:hAnsi="Times New Roman" w:cs="Times New Roman"/>
          <w:noProof/>
        </w:rPr>
        <w:t>Передача газу за цим Договором здійснюється на фізичній (их) точці (ках) виходу з газотранспортної системи оператора ГТС до газорозподільної системи Оператора ГРМ.</w:t>
      </w:r>
    </w:p>
    <w:p w:rsidR="00172E3E" w:rsidRPr="0011450D" w:rsidRDefault="00172E3E" w:rsidP="00011232">
      <w:pPr>
        <w:tabs>
          <w:tab w:val="left" w:pos="-426"/>
          <w:tab w:val="left" w:pos="567"/>
        </w:tabs>
        <w:spacing w:after="0" w:line="240" w:lineRule="auto"/>
        <w:ind w:left="-284" w:right="-1"/>
        <w:jc w:val="both"/>
        <w:rPr>
          <w:rFonts w:ascii="Times New Roman" w:eastAsia="Times New Roman" w:hAnsi="Times New Roman" w:cs="Times New Roman"/>
          <w:noProof/>
        </w:rPr>
      </w:pPr>
    </w:p>
    <w:p w:rsidR="00172E3E" w:rsidRPr="0011450D" w:rsidRDefault="00172E3E" w:rsidP="009D60AD">
      <w:pPr>
        <w:keepNext/>
        <w:tabs>
          <w:tab w:val="left" w:pos="-426"/>
        </w:tabs>
        <w:spacing w:after="0" w:line="240" w:lineRule="auto"/>
        <w:ind w:left="-284" w:right="-1"/>
        <w:jc w:val="both"/>
        <w:outlineLvl w:val="2"/>
        <w:rPr>
          <w:rFonts w:ascii="Times New Roman" w:eastAsia="Times New Roman" w:hAnsi="Times New Roman" w:cs="Arial"/>
          <w:b/>
          <w:bCs/>
          <w:lang w:eastAsia="ru-RU"/>
        </w:rPr>
      </w:pPr>
    </w:p>
    <w:p w:rsidR="00172E3E" w:rsidRPr="0011450D" w:rsidRDefault="00172E3E" w:rsidP="009D60AD">
      <w:pPr>
        <w:tabs>
          <w:tab w:val="left" w:pos="-426"/>
          <w:tab w:val="left" w:pos="426"/>
        </w:tabs>
        <w:spacing w:after="0" w:line="240" w:lineRule="auto"/>
        <w:ind w:left="-284" w:right="-1"/>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2.  Якість, обсяг природного газу та умови його постачання</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Постачання газу здійснюється за умови:</w:t>
      </w:r>
    </w:p>
    <w:p w:rsidR="00172E3E" w:rsidRPr="0011450D" w:rsidRDefault="00172E3E" w:rsidP="009D60AD">
      <w:pPr>
        <w:numPr>
          <w:ilvl w:val="0"/>
          <w:numId w:val="11"/>
        </w:numPr>
        <w:tabs>
          <w:tab w:val="left" w:pos="-426"/>
        </w:tabs>
        <w:spacing w:after="0" w:line="240" w:lineRule="auto"/>
        <w:ind w:left="-284" w:right="-1"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наявності діючого між Споживачем та Оператором ГРМ договору розподілу газу,</w:t>
      </w:r>
    </w:p>
    <w:p w:rsidR="00172E3E" w:rsidRPr="0011450D" w:rsidRDefault="00172E3E" w:rsidP="009D60AD">
      <w:pPr>
        <w:numPr>
          <w:ilvl w:val="0"/>
          <w:numId w:val="11"/>
        </w:numPr>
        <w:tabs>
          <w:tab w:val="left" w:pos="-426"/>
        </w:tabs>
        <w:spacing w:after="0" w:line="240" w:lineRule="auto"/>
        <w:ind w:left="-284" w:right="-1"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72E3E" w:rsidRPr="0011450D" w:rsidRDefault="00172E3E" w:rsidP="009D60AD">
      <w:pPr>
        <w:numPr>
          <w:ilvl w:val="0"/>
          <w:numId w:val="11"/>
        </w:numPr>
        <w:tabs>
          <w:tab w:val="left" w:pos="-426"/>
        </w:tabs>
        <w:spacing w:after="0" w:line="240" w:lineRule="auto"/>
        <w:ind w:left="-284" w:right="-1"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72E3E" w:rsidRPr="0011450D" w:rsidRDefault="00172E3E" w:rsidP="009D60AD">
      <w:pPr>
        <w:numPr>
          <w:ilvl w:val="0"/>
          <w:numId w:val="11"/>
        </w:numPr>
        <w:tabs>
          <w:tab w:val="left" w:pos="-426"/>
        </w:tabs>
        <w:spacing w:after="0" w:line="240" w:lineRule="auto"/>
        <w:ind w:left="-284" w:right="-1"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72E3E" w:rsidRPr="0011450D" w:rsidRDefault="0011450D"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172E3E" w:rsidRPr="0011450D">
        <w:rPr>
          <w:rFonts w:ascii="Times New Roman" w:eastAsia="Times New Roman" w:hAnsi="Times New Roman" w:cs="Times New Roman"/>
          <w:lang w:eastAsia="ru-RU"/>
        </w:rPr>
        <w:t>бсяг відбору (споживання) газу Споживачем не повинен перевищувати підтверджений обсяг газу більш ніж на ±5%</w:t>
      </w:r>
      <w:r>
        <w:rPr>
          <w:rFonts w:ascii="Times New Roman" w:eastAsia="Times New Roman" w:hAnsi="Times New Roman" w:cs="Times New Roman"/>
          <w:lang w:eastAsia="ru-RU"/>
        </w:rPr>
        <w:t xml:space="preserve"> за обліковий період (добу, місяць)</w:t>
      </w:r>
      <w:r w:rsidR="00172E3E" w:rsidRPr="0011450D">
        <w:rPr>
          <w:rFonts w:ascii="Times New Roman" w:eastAsia="Times New Roman" w:hAnsi="Times New Roman" w:cs="Times New Roman"/>
          <w:lang w:eastAsia="ru-RU"/>
        </w:rPr>
        <w:t>.</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172E3E" w:rsidRPr="0011450D" w:rsidRDefault="00172E3E" w:rsidP="009D60AD">
      <w:pPr>
        <w:numPr>
          <w:ilvl w:val="0"/>
          <w:numId w:val="8"/>
        </w:numPr>
        <w:tabs>
          <w:tab w:val="left" w:pos="-426"/>
          <w:tab w:val="left" w:pos="567"/>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Визначення (звіряння) фактичного обсягу поставленого (спожитого) природного газу між Сторонами здійснюється в наступному порядку:</w:t>
      </w:r>
    </w:p>
    <w:p w:rsidR="00172E3E" w:rsidRPr="0011450D" w:rsidRDefault="00172E3E" w:rsidP="009D60AD">
      <w:pPr>
        <w:numPr>
          <w:ilvl w:val="0"/>
          <w:numId w:val="12"/>
        </w:numPr>
        <w:tabs>
          <w:tab w:val="left" w:pos="-426"/>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172E3E" w:rsidRPr="0011450D" w:rsidRDefault="00172E3E" w:rsidP="009D60AD">
      <w:pPr>
        <w:numPr>
          <w:ilvl w:val="0"/>
          <w:numId w:val="12"/>
        </w:numPr>
        <w:tabs>
          <w:tab w:val="left" w:pos="-426"/>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lastRenderedPageBreak/>
        <w:t xml:space="preserve"> 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172E3E" w:rsidRPr="0011450D" w:rsidRDefault="00172E3E" w:rsidP="009D60AD">
      <w:pPr>
        <w:numPr>
          <w:ilvl w:val="0"/>
          <w:numId w:val="12"/>
        </w:numPr>
        <w:tabs>
          <w:tab w:val="left" w:pos="-426"/>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172E3E" w:rsidRPr="0011450D" w:rsidRDefault="00172E3E" w:rsidP="009D60AD">
      <w:pPr>
        <w:numPr>
          <w:ilvl w:val="0"/>
          <w:numId w:val="12"/>
        </w:numPr>
        <w:tabs>
          <w:tab w:val="left" w:pos="-426"/>
        </w:tabs>
        <w:spacing w:after="0" w:line="240" w:lineRule="auto"/>
        <w:ind w:left="-284" w:right="-1"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72E3E" w:rsidRPr="0011450D" w:rsidRDefault="00172E3E" w:rsidP="00043F2B">
      <w:pPr>
        <w:numPr>
          <w:ilvl w:val="0"/>
          <w:numId w:val="12"/>
        </w:numPr>
        <w:tabs>
          <w:tab w:val="left" w:pos="-284"/>
          <w:tab w:val="left" w:pos="567"/>
        </w:tabs>
        <w:spacing w:after="0" w:line="240" w:lineRule="auto"/>
        <w:ind w:left="-284" w:firstLine="0"/>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172E3E" w:rsidRPr="0011450D" w:rsidRDefault="00172E3E" w:rsidP="00172E3E">
      <w:pPr>
        <w:tabs>
          <w:tab w:val="left" w:pos="0"/>
          <w:tab w:val="left" w:pos="567"/>
        </w:tabs>
        <w:spacing w:after="0" w:line="240" w:lineRule="auto"/>
        <w:jc w:val="both"/>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3. Ціна постачання природного газу</w:t>
      </w:r>
    </w:p>
    <w:p w:rsidR="00172E3E" w:rsidRPr="0011450D" w:rsidRDefault="00172E3E" w:rsidP="009D60AD">
      <w:pPr>
        <w:numPr>
          <w:ilvl w:val="0"/>
          <w:numId w:val="13"/>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Розрахунки за поставлений Споживачеві газ здійснюються за цінами, що вільно встановлюютьсяміж Постачальником та Споживачем.</w:t>
      </w:r>
    </w:p>
    <w:p w:rsidR="00172E3E" w:rsidRPr="0011450D" w:rsidRDefault="00172E3E" w:rsidP="009D60AD">
      <w:pPr>
        <w:numPr>
          <w:ilvl w:val="0"/>
          <w:numId w:val="13"/>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При розрахунку вартості Постачальник включає всі витрати у т.ч. усі податки та збори, що сплачуються або мають бути сплачені</w:t>
      </w:r>
      <w:r w:rsidR="00951951" w:rsidRPr="0011450D">
        <w:rPr>
          <w:rFonts w:ascii="Times New Roman" w:eastAsia="Times New Roman" w:hAnsi="Times New Roman" w:cs="Times New Roman"/>
          <w:lang w:eastAsia="ru-RU"/>
        </w:rPr>
        <w:t xml:space="preserve"> Постачальником</w:t>
      </w:r>
      <w:r w:rsidRPr="0011450D">
        <w:rPr>
          <w:rFonts w:ascii="Times New Roman" w:eastAsia="Times New Roman" w:hAnsi="Times New Roman" w:cs="Times New Roman"/>
          <w:lang w:eastAsia="ru-RU"/>
        </w:rPr>
        <w:t>.</w:t>
      </w:r>
    </w:p>
    <w:p w:rsidR="00172E3E" w:rsidRPr="0011450D" w:rsidRDefault="00172E3E" w:rsidP="00011232">
      <w:pPr>
        <w:numPr>
          <w:ilvl w:val="0"/>
          <w:numId w:val="13"/>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Ціна газу становить </w:t>
      </w:r>
      <w:r w:rsidR="001013C0">
        <w:rPr>
          <w:rFonts w:ascii="Times New Roman" w:eastAsia="Times New Roman" w:hAnsi="Times New Roman" w:cs="Times New Roman"/>
          <w:lang w:eastAsia="ru-RU"/>
        </w:rPr>
        <w:t>____________________</w:t>
      </w:r>
      <w:r w:rsidRPr="0011450D">
        <w:rPr>
          <w:rFonts w:ascii="Times New Roman" w:eastAsia="Times New Roman" w:hAnsi="Times New Roman" w:cs="Times New Roman"/>
          <w:lang w:eastAsia="ru-RU"/>
        </w:rPr>
        <w:t xml:space="preserve">грн. за 1000 куб.м., крім того ПДВ </w:t>
      </w:r>
      <w:r w:rsidR="001013C0">
        <w:rPr>
          <w:rFonts w:ascii="Times New Roman" w:eastAsia="Times New Roman" w:hAnsi="Times New Roman" w:cs="Times New Roman"/>
          <w:lang w:eastAsia="ru-RU"/>
        </w:rPr>
        <w:t>________________________</w:t>
      </w:r>
      <w:r w:rsidRPr="0011450D">
        <w:rPr>
          <w:rFonts w:ascii="Times New Roman" w:eastAsia="Times New Roman" w:hAnsi="Times New Roman" w:cs="Times New Roman"/>
          <w:lang w:eastAsia="ru-RU"/>
        </w:rPr>
        <w:t xml:space="preserve">грн., </w:t>
      </w:r>
      <w:r w:rsidRPr="0011450D">
        <w:rPr>
          <w:rFonts w:ascii="Times New Roman" w:eastAsia="Times New Roman" w:hAnsi="Times New Roman" w:cs="Times New Roman"/>
          <w:b/>
          <w:lang w:eastAsia="ru-RU"/>
        </w:rPr>
        <w:t xml:space="preserve">всього з ПДВ – </w:t>
      </w:r>
      <w:r w:rsidR="001013C0">
        <w:rPr>
          <w:rFonts w:ascii="Times New Roman" w:eastAsia="Times New Roman" w:hAnsi="Times New Roman" w:cs="Times New Roman"/>
          <w:b/>
          <w:lang w:eastAsia="ru-RU"/>
        </w:rPr>
        <w:t>____________________________</w:t>
      </w:r>
      <w:r w:rsidRPr="0011450D">
        <w:rPr>
          <w:rFonts w:ascii="Times New Roman" w:eastAsia="Times New Roman" w:hAnsi="Times New Roman" w:cs="Times New Roman"/>
          <w:b/>
          <w:lang w:eastAsia="ru-RU"/>
        </w:rPr>
        <w:t>грн</w:t>
      </w:r>
      <w:r w:rsidRPr="0011450D">
        <w:rPr>
          <w:rFonts w:ascii="Times New Roman" w:eastAsia="Times New Roman" w:hAnsi="Times New Roman" w:cs="Times New Roman"/>
          <w:lang w:eastAsia="ru-RU"/>
        </w:rPr>
        <w:t xml:space="preserve">. </w:t>
      </w:r>
      <w:r w:rsidR="00011232">
        <w:rPr>
          <w:rFonts w:ascii="Times New Roman" w:eastAsia="Times New Roman" w:hAnsi="Times New Roman" w:cs="Times New Roman"/>
          <w:lang w:eastAsia="ru-RU"/>
        </w:rPr>
        <w:t>У ціну газу включено вартість розподілу (транспортування) природного газу до об’єктів Споживача</w:t>
      </w:r>
    </w:p>
    <w:p w:rsidR="00172E3E" w:rsidRPr="0011450D" w:rsidRDefault="007B6F72" w:rsidP="009D60AD">
      <w:pPr>
        <w:numPr>
          <w:ilvl w:val="0"/>
          <w:numId w:val="13"/>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Ціна, зазначена в п. 3.3</w:t>
      </w:r>
      <w:r w:rsidR="00172E3E" w:rsidRPr="0011450D">
        <w:rPr>
          <w:rFonts w:ascii="Times New Roman" w:eastAsia="Times New Roman" w:hAnsi="Times New Roman" w:cs="Times New Roman"/>
          <w:lang w:eastAsia="ru-RU"/>
        </w:rPr>
        <w:t>. Договору, може змінюватись протягом дії Договору. Зміна ціни узгоджується шляхом підписання додаткової угоди до цього Договору.</w:t>
      </w:r>
    </w:p>
    <w:p w:rsidR="00172E3E" w:rsidRPr="0011450D" w:rsidRDefault="00172E3E" w:rsidP="009D60AD">
      <w:pPr>
        <w:numPr>
          <w:ilvl w:val="0"/>
          <w:numId w:val="13"/>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172E3E" w:rsidRPr="0011450D" w:rsidRDefault="00172E3E" w:rsidP="009D60AD">
      <w:pPr>
        <w:spacing w:after="0" w:line="240" w:lineRule="auto"/>
        <w:ind w:left="-284"/>
        <w:rPr>
          <w:rFonts w:ascii="Times New Roman" w:eastAsia="Times New Roman" w:hAnsi="Times New Roman" w:cs="Times New Roman"/>
          <w:b/>
          <w:lang w:eastAsia="ru-RU"/>
        </w:rPr>
      </w:pPr>
      <w:r w:rsidRPr="0011450D">
        <w:rPr>
          <w:rFonts w:ascii="Times New Roman" w:eastAsia="Times New Roman" w:hAnsi="Times New Roman" w:cs="Times New Roman"/>
          <w:lang w:eastAsia="ru-RU"/>
        </w:rPr>
        <w:t>3.</w:t>
      </w:r>
      <w:r w:rsidR="00011232">
        <w:rPr>
          <w:rFonts w:ascii="Times New Roman" w:eastAsia="Times New Roman" w:hAnsi="Times New Roman" w:cs="Times New Roman"/>
          <w:lang w:eastAsia="ru-RU"/>
        </w:rPr>
        <w:t>6</w:t>
      </w:r>
      <w:r w:rsidRPr="0011450D">
        <w:rPr>
          <w:rFonts w:ascii="Times New Roman" w:eastAsia="Times New Roman" w:hAnsi="Times New Roman" w:cs="Times New Roman"/>
          <w:lang w:eastAsia="ru-RU"/>
        </w:rPr>
        <w:t xml:space="preserve">. Загальна сума Договору складається із місячних сум вартості газу поставленого Споживачеві за даним Договором і становить </w:t>
      </w:r>
      <w:r w:rsidR="001013C0">
        <w:rPr>
          <w:rFonts w:ascii="Times New Roman" w:eastAsia="Times New Roman" w:hAnsi="Times New Roman" w:cs="Times New Roman"/>
          <w:b/>
          <w:lang w:eastAsia="ru-RU"/>
        </w:rPr>
        <w:t xml:space="preserve">____________________________ </w:t>
      </w:r>
      <w:r w:rsidRPr="0011450D">
        <w:rPr>
          <w:rFonts w:ascii="Times New Roman" w:eastAsia="Times New Roman" w:hAnsi="Times New Roman" w:cs="Times New Roman"/>
          <w:b/>
          <w:lang w:eastAsia="ru-RU"/>
        </w:rPr>
        <w:t>грн. (</w:t>
      </w:r>
      <w:r w:rsidR="001013C0">
        <w:rPr>
          <w:rFonts w:ascii="Times New Roman" w:eastAsia="Times New Roman" w:hAnsi="Times New Roman" w:cs="Times New Roman"/>
          <w:b/>
          <w:lang w:eastAsia="ru-RU"/>
        </w:rPr>
        <w:t>__________________________________________</w:t>
      </w:r>
      <w:r w:rsidR="001013C0">
        <w:rPr>
          <w:rFonts w:ascii="Times New Roman" w:eastAsia="Times New Roman" w:hAnsi="Times New Roman" w:cs="Times New Roman"/>
          <w:b/>
          <w:lang w:eastAsia="ru-RU"/>
        </w:rPr>
        <w:br/>
        <w:t>___________________________________________</w:t>
      </w:r>
      <w:r w:rsidRPr="0011450D">
        <w:rPr>
          <w:rFonts w:ascii="Times New Roman" w:eastAsia="Times New Roman" w:hAnsi="Times New Roman" w:cs="Times New Roman"/>
          <w:b/>
          <w:lang w:eastAsia="ru-RU"/>
        </w:rPr>
        <w:t xml:space="preserve">грн. </w:t>
      </w:r>
      <w:r w:rsidR="001013C0">
        <w:rPr>
          <w:rFonts w:ascii="Times New Roman" w:eastAsia="Times New Roman" w:hAnsi="Times New Roman" w:cs="Times New Roman"/>
          <w:b/>
          <w:lang w:eastAsia="ru-RU"/>
        </w:rPr>
        <w:t>_______________</w:t>
      </w:r>
      <w:r w:rsidRPr="0011450D">
        <w:rPr>
          <w:rFonts w:ascii="Times New Roman" w:eastAsia="Times New Roman" w:hAnsi="Times New Roman" w:cs="Times New Roman"/>
          <w:b/>
          <w:lang w:eastAsia="ru-RU"/>
        </w:rPr>
        <w:t xml:space="preserve"> коп.), у т. ч. ПДВ – 20%.</w:t>
      </w:r>
    </w:p>
    <w:p w:rsidR="00172E3E" w:rsidRPr="0011450D" w:rsidRDefault="00172E3E" w:rsidP="00466C60">
      <w:pPr>
        <w:tabs>
          <w:tab w:val="left" w:pos="426"/>
        </w:tabs>
        <w:spacing w:after="0" w:line="240" w:lineRule="auto"/>
        <w:ind w:left="-284"/>
        <w:contextualSpacing/>
        <w:jc w:val="both"/>
        <w:rPr>
          <w:rFonts w:ascii="Times New Roman" w:eastAsia="Times New Roman" w:hAnsi="Times New Roman" w:cs="Times New Roman"/>
          <w:lang w:eastAsia="ru-RU"/>
        </w:rPr>
      </w:pPr>
    </w:p>
    <w:p w:rsidR="00466C60" w:rsidRPr="0011450D" w:rsidRDefault="00466C60" w:rsidP="009D60AD">
      <w:pPr>
        <w:tabs>
          <w:tab w:val="left" w:pos="426"/>
        </w:tabs>
        <w:spacing w:after="0" w:line="240" w:lineRule="auto"/>
        <w:ind w:left="-284"/>
        <w:jc w:val="center"/>
        <w:rPr>
          <w:rFonts w:ascii="Times New Roman" w:eastAsia="Times New Roman" w:hAnsi="Times New Roman" w:cs="Times New Roman"/>
          <w:b/>
          <w:lang w:eastAsia="ru-RU"/>
        </w:rPr>
      </w:pPr>
    </w:p>
    <w:p w:rsidR="00172E3E" w:rsidRPr="0011450D" w:rsidRDefault="00172E3E" w:rsidP="009D60AD">
      <w:pPr>
        <w:tabs>
          <w:tab w:val="left" w:pos="426"/>
        </w:tabs>
        <w:spacing w:after="0" w:line="240" w:lineRule="auto"/>
        <w:ind w:left="-284"/>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4. Порядок та строки проведення розрахунків</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172E3E" w:rsidRPr="0011450D" w:rsidRDefault="00172E3E" w:rsidP="009D60AD">
      <w:pPr>
        <w:numPr>
          <w:ilvl w:val="0"/>
          <w:numId w:val="15"/>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Оплата вартості послуг з постачання газу здійснюється Споживачем не пізніше 10 числа місяця наступного за розрахунковим, на підставі актів приймання-передачі природного газу, які надаються Постачальником.</w:t>
      </w:r>
    </w:p>
    <w:p w:rsidR="00172E3E" w:rsidRPr="0011450D" w:rsidRDefault="00172E3E" w:rsidP="009D60AD">
      <w:pPr>
        <w:numPr>
          <w:ilvl w:val="0"/>
          <w:numId w:val="15"/>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Датою оплати (здійснення розрахунку) є дата зарахування коштів на банківський рахунок Постачальника.</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72E3E" w:rsidRPr="0011450D" w:rsidRDefault="00172E3E" w:rsidP="009D60AD">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172E3E" w:rsidRPr="0011450D" w:rsidRDefault="00172E3E" w:rsidP="007E51B2">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Звірка розрахунків здійснюється Сторонами протягом десяти днів з </w:t>
      </w:r>
      <w:r w:rsidR="00AD14CE" w:rsidRPr="0011450D">
        <w:rPr>
          <w:rFonts w:ascii="Times New Roman" w:eastAsia="Times New Roman" w:hAnsi="Times New Roman" w:cs="Times New Roman"/>
          <w:lang w:eastAsia="ru-RU"/>
        </w:rPr>
        <w:t>дати пред'явлення вимоги про</w:t>
      </w:r>
      <w:r w:rsidRPr="0011450D">
        <w:rPr>
          <w:rFonts w:ascii="Times New Roman" w:eastAsia="Times New Roman" w:hAnsi="Times New Roman" w:cs="Times New Roman"/>
          <w:lang w:eastAsia="ru-RU"/>
        </w:rPr>
        <w:t xml:space="preserve"> це однієї із Сторін на підставі відомостей про фактичну оплату вартості газу Споживачем та актів приймання-передачі газу.</w:t>
      </w:r>
    </w:p>
    <w:p w:rsidR="00172E3E" w:rsidRPr="0011450D" w:rsidRDefault="00172E3E" w:rsidP="007E51B2">
      <w:pPr>
        <w:numPr>
          <w:ilvl w:val="0"/>
          <w:numId w:val="14"/>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5</w:t>
      </w:r>
      <w:r w:rsidR="00172E3E" w:rsidRPr="0011450D">
        <w:rPr>
          <w:rFonts w:ascii="Times New Roman" w:eastAsia="Times New Roman" w:hAnsi="Times New Roman" w:cs="Times New Roman"/>
          <w:b/>
          <w:lang w:eastAsia="ru-RU"/>
        </w:rPr>
        <w:t>. Права та обов'язки Сторін</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5.1. Постачальник має право:</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Отримувати від Споживача оплату поставленого газу відповідно до умов розділів III, IV Договору.</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Отримувати повну і достовірну інформацію від Споживача щодо режимів споживання природного газу.</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72E3E" w:rsidRPr="0011450D" w:rsidRDefault="00172E3E" w:rsidP="009D60AD">
      <w:pPr>
        <w:numPr>
          <w:ilvl w:val="0"/>
          <w:numId w:val="16"/>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Визначати в порядку, передбаченому розділом II Договору, обсяг споживання газу.</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5.2. Постачальник зобов'язується:</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5.2.3. В установленому порядку розглядати запити Споживача, які стосуються питань постачання природного газу за цим Договором.</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5.2.5. </w:t>
      </w:r>
      <w:bookmarkStart w:id="0" w:name="n133"/>
      <w:bookmarkEnd w:id="0"/>
      <w:r w:rsidRPr="0011450D">
        <w:rPr>
          <w:rFonts w:ascii="Times New Roman" w:eastAsia="Times New Roman" w:hAnsi="Times New Roman" w:cs="Times New Roman"/>
          <w:lang w:eastAsia="ru-RU"/>
        </w:rPr>
        <w:t>Складати та підписувати акт приймання-передачі газу у порядку, визначеному Договором.</w:t>
      </w:r>
    </w:p>
    <w:p w:rsidR="00172E3E" w:rsidRPr="0011450D" w:rsidRDefault="00172E3E" w:rsidP="009D60AD">
      <w:pPr>
        <w:shd w:val="clear" w:color="auto" w:fill="FFFFFF"/>
        <w:spacing w:after="0" w:line="240" w:lineRule="auto"/>
        <w:ind w:left="-284"/>
        <w:jc w:val="both"/>
        <w:textAlignment w:val="baseline"/>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5.3. Споживач має право:</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5.3.1. Отримувати природний газ в обсягах та на умовах, визначених цим Договором.</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bookmarkStart w:id="1" w:name="n149"/>
      <w:bookmarkEnd w:id="1"/>
      <w:r w:rsidRPr="0011450D">
        <w:rPr>
          <w:rFonts w:ascii="Times New Roman" w:eastAsia="Times New Roman" w:hAnsi="Times New Roman" w:cs="Times New Roman"/>
          <w:lang w:eastAsia="ru-RU"/>
        </w:rPr>
        <w:t>5.3.2. Самостійно припиняти (обмежувати) відбір природного газу для власних потреб з дотриманням вимог чинного законодавства.</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5.3.3.</w:t>
      </w:r>
      <w:r w:rsidRPr="0011450D">
        <w:rPr>
          <w:rFonts w:ascii="Times New Roman" w:eastAsia="Times New Roman" w:hAnsi="Times New Roman" w:cs="Times New Roman"/>
          <w:lang w:eastAsia="ru-RU"/>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5.3.4. На зміну постачальника у порядку передбаченому Договором та нормативно-правовими актами з цього питання.</w:t>
      </w:r>
    </w:p>
    <w:p w:rsidR="00172E3E" w:rsidRPr="0011450D" w:rsidRDefault="00172E3E" w:rsidP="009D60AD">
      <w:pPr>
        <w:shd w:val="clear" w:color="auto" w:fill="FFFFFF"/>
        <w:spacing w:after="0" w:line="240" w:lineRule="auto"/>
        <w:ind w:left="-284"/>
        <w:jc w:val="both"/>
        <w:textAlignment w:val="baseline"/>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5.4. Споживач зобов'язується:</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5.4.1. Дотримуватись дисципліни споживання газу, визначеної Розділом ІІ Договору, а також Правилами постачання природного газу.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5.4.2. Оплачувати Постачальнику вартість газу на умовах та в обсягах, визначених Договором.</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5.4.5. Самостійно обмежувати (припиняти) споживання природного газу у випадках:</w:t>
      </w:r>
    </w:p>
    <w:p w:rsidR="00172E3E" w:rsidRPr="0011450D" w:rsidRDefault="00172E3E" w:rsidP="009D60AD">
      <w:pPr>
        <w:numPr>
          <w:ilvl w:val="0"/>
          <w:numId w:val="17"/>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порушення строків розрахунків за Договором;</w:t>
      </w:r>
    </w:p>
    <w:p w:rsidR="00172E3E" w:rsidRPr="0011450D" w:rsidRDefault="00172E3E" w:rsidP="009D60AD">
      <w:pPr>
        <w:numPr>
          <w:ilvl w:val="0"/>
          <w:numId w:val="17"/>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відсутності або недостатності підтвердженого обсягу природного газу, виділеного Споживачу;</w:t>
      </w:r>
    </w:p>
    <w:p w:rsidR="00172E3E" w:rsidRPr="0011450D" w:rsidRDefault="00172E3E" w:rsidP="009D60AD">
      <w:pPr>
        <w:numPr>
          <w:ilvl w:val="0"/>
          <w:numId w:val="17"/>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перевитрат добового та/або місячного підтвердженого обсягу  газу без узгодження з Постачальником;</w:t>
      </w:r>
    </w:p>
    <w:p w:rsidR="00172E3E" w:rsidRPr="0011450D" w:rsidRDefault="00172E3E" w:rsidP="009D60AD">
      <w:pPr>
        <w:numPr>
          <w:ilvl w:val="0"/>
          <w:numId w:val="17"/>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припинення або розірвання Договору;</w:t>
      </w:r>
    </w:p>
    <w:p w:rsidR="00172E3E" w:rsidRPr="0011450D" w:rsidRDefault="00172E3E" w:rsidP="009D60AD">
      <w:pPr>
        <w:numPr>
          <w:ilvl w:val="0"/>
          <w:numId w:val="17"/>
        </w:numPr>
        <w:tabs>
          <w:tab w:val="left" w:pos="567"/>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 інших випадках, передбачених Правилами постачання газу, іншими актами законодавства.</w:t>
      </w:r>
    </w:p>
    <w:p w:rsidR="00172E3E" w:rsidRPr="0011450D" w:rsidRDefault="00172E3E" w:rsidP="009D60AD">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5.4.6. У разі відчуження об’єкту (або частини об’єкту) Споживача, звільнення займаного Споживачем об’єкту </w:t>
      </w:r>
      <w:r w:rsidRPr="0011450D">
        <w:rPr>
          <w:rFonts w:ascii="Times New Roman" w:eastAsia="Times New Roman" w:hAnsi="Times New Roman" w:cs="Times New Roman"/>
          <w:lang w:eastAsia="ru-RU"/>
        </w:rPr>
        <w:lastRenderedPageBreak/>
        <w:t>(або його частини), у разі вчинення будь-яких інших дій, внаслідок чого Споживач повністю припинятиме споживання природного газу:</w:t>
      </w:r>
    </w:p>
    <w:p w:rsidR="00172E3E" w:rsidRPr="0011450D" w:rsidRDefault="00172E3E" w:rsidP="009D60AD">
      <w:pPr>
        <w:widowControl w:val="0"/>
        <w:numPr>
          <w:ilvl w:val="0"/>
          <w:numId w:val="18"/>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72E3E" w:rsidRPr="0011450D" w:rsidRDefault="00172E3E" w:rsidP="009D60AD">
      <w:pPr>
        <w:widowControl w:val="0"/>
        <w:numPr>
          <w:ilvl w:val="0"/>
          <w:numId w:val="18"/>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72E3E" w:rsidRPr="0011450D" w:rsidRDefault="00172E3E" w:rsidP="009D60AD">
      <w:pPr>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172E3E" w:rsidRPr="0011450D" w:rsidRDefault="00172E3E" w:rsidP="009D60AD">
      <w:pPr>
        <w:spacing w:after="0" w:line="240" w:lineRule="auto"/>
        <w:ind w:left="-284" w:right="-1"/>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172E3E" w:rsidRPr="0011450D" w:rsidRDefault="00172E3E" w:rsidP="009D60AD">
      <w:pPr>
        <w:spacing w:after="0" w:line="240" w:lineRule="auto"/>
        <w:ind w:left="-284" w:right="-1"/>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5.5. Сторони мають також інші права та обов’язки, що імперативно встановлені чинними нормативно-правовими актами.</w:t>
      </w:r>
    </w:p>
    <w:p w:rsidR="004E059C" w:rsidRPr="0011450D" w:rsidRDefault="004E059C" w:rsidP="009D60AD">
      <w:pPr>
        <w:spacing w:after="0" w:line="240" w:lineRule="auto"/>
        <w:ind w:left="-284" w:right="-1"/>
        <w:jc w:val="both"/>
        <w:rPr>
          <w:rFonts w:ascii="Times New Roman" w:eastAsia="Times New Roman" w:hAnsi="Times New Roman" w:cs="Times New Roman"/>
          <w:lang w:eastAsia="ru-RU"/>
        </w:rPr>
      </w:pPr>
    </w:p>
    <w:p w:rsidR="00172E3E" w:rsidRPr="0011450D" w:rsidRDefault="00172E3E" w:rsidP="009D60AD">
      <w:pPr>
        <w:tabs>
          <w:tab w:val="left" w:pos="426"/>
        </w:tabs>
        <w:spacing w:after="0" w:line="240" w:lineRule="auto"/>
        <w:ind w:left="-284"/>
        <w:jc w:val="center"/>
        <w:rPr>
          <w:rFonts w:ascii="Times New Roman" w:eastAsia="Times New Roman" w:hAnsi="Times New Roman" w:cs="Times New Roman"/>
          <w:b/>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6</w:t>
      </w:r>
      <w:r w:rsidR="00172E3E" w:rsidRPr="0011450D">
        <w:rPr>
          <w:rFonts w:ascii="Times New Roman" w:eastAsia="Times New Roman" w:hAnsi="Times New Roman" w:cs="Times New Roman"/>
          <w:b/>
          <w:lang w:eastAsia="ru-RU"/>
        </w:rPr>
        <w:t>. Відповідальність Сторін</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6.2.</w:t>
      </w:r>
      <w:r w:rsidRPr="0011450D">
        <w:rPr>
          <w:rFonts w:ascii="Times New Roman" w:eastAsia="Times New Roman" w:hAnsi="Times New Roman" w:cs="Times New Roman"/>
          <w:b/>
          <w:lang w:eastAsia="ru-RU"/>
        </w:rPr>
        <w:tab/>
        <w:t>Відповідальність Споживача:</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C940A7" w:rsidRPr="00C940A7" w:rsidRDefault="00172E3E" w:rsidP="00C940A7">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6.2.2. </w:t>
      </w:r>
      <w:r w:rsidR="00C940A7" w:rsidRPr="00C940A7">
        <w:rPr>
          <w:rFonts w:ascii="Times New Roman" w:eastAsia="Times New Roman" w:hAnsi="Times New Roman" w:cs="Times New Roman"/>
          <w:lang w:eastAsia="ru-RU"/>
        </w:rPr>
        <w:t>. Якщо за підсумками розрахункового періоду фактичний обсяг використаного Споживачем природного газу за добу споживання більше ніж на 5% відрізняється від замовленого обсягу газу, Споживач зобов’язаний сплатити Постачальнику штраф у розмірі 10% від вартості обсягу газу, на котрий фактичний обсяг споживання буде відрізнятись від замовленого за кожну добу, в якій зафіксоване таке відхилення.</w:t>
      </w:r>
    </w:p>
    <w:p w:rsidR="00172E3E" w:rsidRPr="0011450D" w:rsidRDefault="00C940A7" w:rsidP="00C940A7">
      <w:pPr>
        <w:tabs>
          <w:tab w:val="left" w:pos="567"/>
        </w:tabs>
        <w:spacing w:after="0" w:line="240" w:lineRule="auto"/>
        <w:ind w:left="-284"/>
        <w:jc w:val="both"/>
        <w:rPr>
          <w:rFonts w:ascii="Times New Roman" w:eastAsia="Times New Roman" w:hAnsi="Times New Roman" w:cs="Times New Roman"/>
          <w:lang w:eastAsia="ru-RU"/>
        </w:rPr>
      </w:pPr>
      <w:r w:rsidRPr="00C940A7">
        <w:rPr>
          <w:rFonts w:ascii="Times New Roman" w:eastAsia="Times New Roman" w:hAnsi="Times New Roman" w:cs="Times New Roman"/>
          <w:lang w:eastAsia="ru-RU"/>
        </w:rPr>
        <w:t>6.2.3. Сума штрафів, передбачених у п. 6.2.2.. цього Договору виставляється за наслідками місяця споживання, при цьому розраховується за кожну добу місяця окремо та підсумовується. При цьому обсяги газу, що перевищують та обсяги газу, що є меншими від замовленого не підлягають взаємозарахуванню.</w:t>
      </w:r>
      <w:r w:rsidR="00172E3E" w:rsidRPr="0011450D">
        <w:rPr>
          <w:rFonts w:ascii="Times New Roman" w:eastAsia="Times New Roman" w:hAnsi="Times New Roman" w:cs="Times New Roman"/>
          <w:lang w:eastAsia="ru-RU"/>
        </w:rPr>
        <w:t>;</w:t>
      </w:r>
    </w:p>
    <w:p w:rsidR="00172E3E" w:rsidRDefault="00172E3E" w:rsidP="009D60AD">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6.2.4.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EA1F41" w:rsidRPr="0011450D" w:rsidRDefault="00EA1F41" w:rsidP="009D60AD">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6.2.5. </w:t>
      </w:r>
      <w:r w:rsidRPr="00EA1F41">
        <w:rPr>
          <w:rFonts w:ascii="Times New Roman" w:eastAsia="Times New Roman" w:hAnsi="Times New Roman" w:cs="Times New Roman"/>
          <w:lang w:eastAsia="ru-RU"/>
        </w:rPr>
        <w:t>У випадку перевищення Покупцем фактично спожитого природного газу за наслідками місяця порівняно до замовлених обсягів, Покупець зобов’язаний сплатити на користь Постачальника штраф в розмірі  з розрахунку 188,63 грн. за кожну тисячу куб. м. природного газу, котрі перевищують замовлені обсяги</w:t>
      </w:r>
      <w:r>
        <w:rPr>
          <w:rFonts w:ascii="Times New Roman" w:eastAsia="Times New Roman" w:hAnsi="Times New Roman" w:cs="Times New Roman"/>
          <w:lang w:eastAsia="ru-RU"/>
        </w:rPr>
        <w:t>.</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6.3. Відповідальність Постачальника:</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lang w:eastAsia="ru-RU"/>
        </w:rPr>
      </w:pPr>
      <w:r w:rsidRPr="0011450D">
        <w:rPr>
          <w:rFonts w:ascii="Times New Roman" w:eastAsia="Times New Roman" w:hAnsi="Times New Roman" w:cs="Times New Roman"/>
          <w:b/>
          <w:lang w:eastAsia="ru-RU"/>
        </w:rPr>
        <w:t>7</w:t>
      </w:r>
      <w:r w:rsidR="00172E3E" w:rsidRPr="0011450D">
        <w:rPr>
          <w:rFonts w:ascii="Times New Roman" w:eastAsia="Times New Roman" w:hAnsi="Times New Roman" w:cs="Times New Roman"/>
          <w:b/>
          <w:lang w:eastAsia="ru-RU"/>
        </w:rPr>
        <w:t>. Порядок припинення (обмеження) та відновлення газопостачання</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7.1.</w:t>
      </w:r>
      <w:r w:rsidRPr="0011450D">
        <w:rPr>
          <w:rFonts w:ascii="Times New Roman" w:eastAsia="Times New Roman" w:hAnsi="Times New Roman" w:cs="Times New Roman"/>
          <w:lang w:eastAsia="ru-RU"/>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lastRenderedPageBreak/>
        <w:t>7.2.</w:t>
      </w:r>
      <w:r w:rsidRPr="0011450D">
        <w:rPr>
          <w:rFonts w:ascii="Times New Roman" w:eastAsia="Times New Roman" w:hAnsi="Times New Roman" w:cs="Times New Roman"/>
          <w:lang w:eastAsia="ru-RU"/>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споживання природного газу в обсязі, що перевищує установлений Договором;</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проведення споживачем неповних або несвоєчасних розрахунків за договором;</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розірвання договору постачання природного газу;</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відмови від підписання акта приймання-передачі без відповідного письмового обґрунтування;</w:t>
      </w:r>
    </w:p>
    <w:p w:rsidR="00172E3E" w:rsidRPr="0011450D" w:rsidRDefault="00172E3E" w:rsidP="009D60AD">
      <w:pPr>
        <w:numPr>
          <w:ilvl w:val="0"/>
          <w:numId w:val="19"/>
        </w:numPr>
        <w:tabs>
          <w:tab w:val="left" w:pos="284"/>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настання випадків, передбачених Правилами про безпеку постачання газу, </w:t>
      </w:r>
    </w:p>
    <w:p w:rsidR="00172E3E" w:rsidRPr="0011450D" w:rsidRDefault="00172E3E" w:rsidP="009D60AD">
      <w:pPr>
        <w:tabs>
          <w:tab w:val="left" w:pos="284"/>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172E3E" w:rsidRPr="0011450D" w:rsidRDefault="00172E3E" w:rsidP="009D60AD">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172E3E" w:rsidRPr="0011450D" w:rsidRDefault="00172E3E" w:rsidP="009D60AD">
      <w:pPr>
        <w:tabs>
          <w:tab w:val="left" w:pos="284"/>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72E3E" w:rsidRPr="0011450D" w:rsidRDefault="00172E3E" w:rsidP="009D60AD">
      <w:pPr>
        <w:tabs>
          <w:tab w:val="left" w:pos="284"/>
        </w:tabs>
        <w:spacing w:after="0" w:line="240" w:lineRule="auto"/>
        <w:ind w:left="-284"/>
        <w:contextualSpacing/>
        <w:jc w:val="both"/>
        <w:rPr>
          <w:rFonts w:ascii="Times New Roman" w:eastAsia="Times New Roman" w:hAnsi="Times New Roman" w:cs="Times New Roman"/>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8</w:t>
      </w:r>
      <w:r w:rsidR="00172E3E" w:rsidRPr="0011450D">
        <w:rPr>
          <w:rFonts w:ascii="Times New Roman" w:eastAsia="Times New Roman" w:hAnsi="Times New Roman" w:cs="Times New Roman"/>
          <w:b/>
          <w:lang w:eastAsia="ru-RU"/>
        </w:rPr>
        <w:t>. Порядок зміни постачальника</w:t>
      </w:r>
    </w:p>
    <w:p w:rsidR="00172E3E" w:rsidRPr="0011450D" w:rsidRDefault="00172E3E" w:rsidP="009D60AD">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Зміна постачальника може бути здійснена лише за сукупності наступних умов: </w:t>
      </w:r>
    </w:p>
    <w:p w:rsidR="00172E3E" w:rsidRPr="0011450D" w:rsidRDefault="00172E3E" w:rsidP="009D60AD">
      <w:pPr>
        <w:widowControl w:val="0"/>
        <w:numPr>
          <w:ilvl w:val="0"/>
          <w:numId w:val="21"/>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Споживачем попередньо укладено договір постачання газу з новим постачальником,</w:t>
      </w:r>
    </w:p>
    <w:p w:rsidR="00172E3E" w:rsidRPr="0011450D" w:rsidRDefault="00172E3E" w:rsidP="009D60AD">
      <w:pPr>
        <w:widowControl w:val="0"/>
        <w:numPr>
          <w:ilvl w:val="0"/>
          <w:numId w:val="21"/>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Сторони попередньо призупинили дію цього Договору в частині постачання газу або розірвали цей Договір, </w:t>
      </w:r>
    </w:p>
    <w:p w:rsidR="00172E3E" w:rsidRPr="0011450D" w:rsidRDefault="00172E3E" w:rsidP="009D60AD">
      <w:pPr>
        <w:widowControl w:val="0"/>
        <w:numPr>
          <w:ilvl w:val="0"/>
          <w:numId w:val="21"/>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відсутність у Споживача простроченої заборгованості за цим Договором.</w:t>
      </w:r>
    </w:p>
    <w:p w:rsidR="00172E3E" w:rsidRPr="0011450D" w:rsidRDefault="00172E3E" w:rsidP="009D60AD">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172E3E" w:rsidRPr="0011450D" w:rsidRDefault="00172E3E" w:rsidP="009D60AD">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72E3E" w:rsidRPr="0011450D" w:rsidRDefault="00172E3E" w:rsidP="009D60AD">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72E3E" w:rsidRPr="0011450D" w:rsidRDefault="00172E3E" w:rsidP="009D60AD">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73769E" w:rsidRPr="0011450D" w:rsidRDefault="00172E3E" w:rsidP="00576399">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w:t>
      </w:r>
      <w:r w:rsidR="0073769E" w:rsidRPr="0011450D">
        <w:rPr>
          <w:rFonts w:ascii="Times New Roman" w:eastAsia="Times New Roman" w:hAnsi="Times New Roman" w:cs="Times New Roman"/>
          <w:lang w:eastAsia="ru-RU"/>
        </w:rPr>
        <w:t>природного газу Споживачеві.</w:t>
      </w:r>
    </w:p>
    <w:p w:rsidR="00172E3E" w:rsidRPr="0011450D" w:rsidRDefault="00172E3E" w:rsidP="00576399">
      <w:pPr>
        <w:widowControl w:val="0"/>
        <w:numPr>
          <w:ilvl w:val="0"/>
          <w:numId w:val="20"/>
        </w:numPr>
        <w:autoSpaceDE w:val="0"/>
        <w:autoSpaceDN w:val="0"/>
        <w:adjustRightInd w:val="0"/>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hAnsi="Times New Roman" w:cs="Times New Roman"/>
          <w:lang w:eastAsia="ru-RU"/>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8" w:anchor="n18" w:history="1">
        <w:r w:rsidRPr="0011450D">
          <w:rPr>
            <w:rFonts w:ascii="Times New Roman" w:hAnsi="Times New Roman" w:cs="Times New Roman"/>
            <w:lang w:eastAsia="ru-RU"/>
          </w:rPr>
          <w:t>Кодексом газотранспортної системи</w:t>
        </w:r>
      </w:hyperlink>
      <w:r w:rsidRPr="0011450D">
        <w:rPr>
          <w:rFonts w:ascii="Times New Roman" w:hAnsi="Times New Roman" w:cs="Times New Roman"/>
          <w:lang w:eastAsia="ru-RU"/>
        </w:rPr>
        <w:t>.</w:t>
      </w:r>
    </w:p>
    <w:p w:rsidR="00172E3E" w:rsidRPr="0011450D" w:rsidRDefault="00172E3E" w:rsidP="009D60AD">
      <w:pPr>
        <w:tabs>
          <w:tab w:val="left" w:pos="426"/>
        </w:tabs>
        <w:spacing w:after="0" w:line="240" w:lineRule="auto"/>
        <w:ind w:left="-284"/>
        <w:jc w:val="center"/>
        <w:rPr>
          <w:rFonts w:ascii="Times New Roman" w:eastAsia="Times New Roman" w:hAnsi="Times New Roman" w:cs="Times New Roman"/>
          <w:b/>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lang w:eastAsia="ru-RU"/>
        </w:rPr>
      </w:pPr>
      <w:r w:rsidRPr="0011450D">
        <w:rPr>
          <w:rFonts w:ascii="Times New Roman" w:eastAsia="Times New Roman" w:hAnsi="Times New Roman" w:cs="Times New Roman"/>
          <w:b/>
          <w:lang w:eastAsia="ru-RU"/>
        </w:rPr>
        <w:t>9</w:t>
      </w:r>
      <w:r w:rsidR="00172E3E" w:rsidRPr="0011450D">
        <w:rPr>
          <w:rFonts w:ascii="Times New Roman" w:eastAsia="Times New Roman" w:hAnsi="Times New Roman" w:cs="Times New Roman"/>
          <w:b/>
          <w:lang w:eastAsia="ru-RU"/>
        </w:rPr>
        <w:t>. Форс-мажор</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w:t>
      </w:r>
      <w:r w:rsidRPr="0011450D">
        <w:rPr>
          <w:rFonts w:ascii="Times New Roman" w:eastAsia="Times New Roman" w:hAnsi="Times New Roman" w:cs="Times New Roman"/>
          <w:lang w:eastAsia="ru-RU"/>
        </w:rPr>
        <w:lastRenderedPageBreak/>
        <w:t>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Строк виконання зобов'язань відкладається на строк дії форс-мажорних обставин.</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Засвідчення форс-мажорних обставин здійснюється у встановленому законодавством порядку.</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72E3E" w:rsidRPr="0011450D" w:rsidRDefault="00172E3E" w:rsidP="009D60AD">
      <w:pPr>
        <w:numPr>
          <w:ilvl w:val="0"/>
          <w:numId w:val="9"/>
        </w:numPr>
        <w:tabs>
          <w:tab w:val="left" w:pos="426"/>
        </w:tabs>
        <w:spacing w:after="0" w:line="240" w:lineRule="auto"/>
        <w:ind w:left="-284" w:firstLine="0"/>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7E51B2" w:rsidRPr="0011450D" w:rsidRDefault="007E51B2" w:rsidP="007E51B2">
      <w:pPr>
        <w:tabs>
          <w:tab w:val="left" w:pos="426"/>
        </w:tabs>
        <w:spacing w:after="0" w:line="240" w:lineRule="auto"/>
        <w:ind w:left="-284"/>
        <w:contextualSpacing/>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10. Потужності</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 2493 (далі – Кодекс).</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p>
    <w:p w:rsidR="007E51B2" w:rsidRPr="0011450D" w:rsidRDefault="007E51B2" w:rsidP="007E51B2">
      <w:pPr>
        <w:tabs>
          <w:tab w:val="left" w:pos="426"/>
        </w:tabs>
        <w:spacing w:after="0" w:line="240" w:lineRule="auto"/>
        <w:ind w:left="-284"/>
        <w:contextualSpacing/>
        <w:jc w:val="center"/>
        <w:rPr>
          <w:rFonts w:ascii="Times New Roman" w:eastAsia="Times New Roman" w:hAnsi="Times New Roman" w:cs="Times New Roman"/>
          <w:b/>
          <w:lang w:eastAsia="ru-RU"/>
        </w:rPr>
      </w:pPr>
      <w:r w:rsidRPr="0011450D">
        <w:rPr>
          <w:rFonts w:ascii="Times New Roman" w:eastAsia="Times New Roman" w:hAnsi="Times New Roman" w:cs="Times New Roman"/>
          <w:b/>
          <w:lang w:eastAsia="ru-RU"/>
        </w:rPr>
        <w:t>11. Тарифи</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11.1. Розподіл потужності розраховується за тарифом, встановленим Національною комісією, що здійснює державне регулювання у сферах енергетики та комунальних послуг (далі – Регулятор).</w:t>
      </w:r>
    </w:p>
    <w:p w:rsidR="007E51B2" w:rsidRPr="0011450D" w:rsidRDefault="007E51B2" w:rsidP="007E51B2">
      <w:pPr>
        <w:tabs>
          <w:tab w:val="left" w:pos="426"/>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11.2. Тариф, передбачений пунктом 5.1 цього розділу, є обов’язковим для Сторін з дати набрання чинності постановою Регулятора щодо його встановлення. Визначені на його основі майбутні витрати Сторони 1 на оплату за розподіл потужності застосовуються Сторонами при розрахунках згідно з умовами цього Договору.</w:t>
      </w:r>
    </w:p>
    <w:p w:rsidR="00172E3E" w:rsidRPr="0011450D" w:rsidRDefault="00172E3E" w:rsidP="007E51B2">
      <w:pPr>
        <w:tabs>
          <w:tab w:val="left" w:pos="426"/>
        </w:tabs>
        <w:spacing w:after="0" w:line="240" w:lineRule="auto"/>
        <w:rPr>
          <w:rFonts w:ascii="Times New Roman" w:eastAsia="Times New Roman" w:hAnsi="Times New Roman" w:cs="Times New Roman"/>
          <w:b/>
          <w:highlight w:val="red"/>
          <w:lang w:eastAsia="ru-RU"/>
        </w:rPr>
      </w:pPr>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lang w:eastAsia="ru-RU"/>
        </w:rPr>
      </w:pPr>
      <w:r w:rsidRPr="0011450D">
        <w:rPr>
          <w:rFonts w:ascii="Times New Roman" w:eastAsia="Times New Roman" w:hAnsi="Times New Roman" w:cs="Times New Roman"/>
          <w:b/>
          <w:lang w:eastAsia="ru-RU"/>
        </w:rPr>
        <w:t>1</w:t>
      </w:r>
      <w:r w:rsidR="004E059C" w:rsidRPr="0011450D">
        <w:rPr>
          <w:rFonts w:ascii="Times New Roman" w:eastAsia="Times New Roman" w:hAnsi="Times New Roman" w:cs="Times New Roman"/>
          <w:b/>
          <w:lang w:eastAsia="ru-RU"/>
        </w:rPr>
        <w:t>2</w:t>
      </w:r>
      <w:r w:rsidR="00172E3E" w:rsidRPr="0011450D">
        <w:rPr>
          <w:rFonts w:ascii="Times New Roman" w:eastAsia="Times New Roman" w:hAnsi="Times New Roman" w:cs="Times New Roman"/>
          <w:b/>
          <w:lang w:eastAsia="ru-RU"/>
        </w:rPr>
        <w:t>. Порядок вирішення спорів</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color w:val="000000"/>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2</w:t>
      </w:r>
      <w:r w:rsidRPr="0011450D">
        <w:rPr>
          <w:rFonts w:ascii="Times New Roman" w:eastAsia="Times New Roman" w:hAnsi="Times New Roman" w:cs="Times New Roman"/>
          <w:lang w:eastAsia="ru-RU"/>
        </w:rPr>
        <w:t>.1.</w:t>
      </w:r>
      <w:r w:rsidRPr="0011450D">
        <w:rPr>
          <w:rFonts w:ascii="Times New Roman" w:eastAsia="Times New Roman" w:hAnsi="Times New Roman" w:cs="Times New Roman"/>
          <w:lang w:eastAsia="ru-RU"/>
        </w:rPr>
        <w:tab/>
      </w:r>
      <w:r w:rsidRPr="0011450D">
        <w:rPr>
          <w:rFonts w:ascii="Times New Roman" w:eastAsia="Times New Roman" w:hAnsi="Times New Roman" w:cs="Times New Roman"/>
          <w:color w:val="000000"/>
          <w:lang w:eastAsia="ru-RU"/>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color w:val="000000"/>
          <w:lang w:eastAsia="ru-RU"/>
        </w:rPr>
      </w:pPr>
      <w:r w:rsidRPr="0011450D">
        <w:rPr>
          <w:rFonts w:ascii="Times New Roman" w:eastAsia="Times New Roman" w:hAnsi="Times New Roman" w:cs="Times New Roman"/>
          <w:color w:val="000000"/>
          <w:lang w:eastAsia="ru-RU"/>
        </w:rPr>
        <w:t>1</w:t>
      </w:r>
      <w:r w:rsidR="004E059C" w:rsidRPr="0011450D">
        <w:rPr>
          <w:rFonts w:ascii="Times New Roman" w:eastAsia="Times New Roman" w:hAnsi="Times New Roman" w:cs="Times New Roman"/>
          <w:color w:val="000000"/>
          <w:lang w:eastAsia="ru-RU"/>
        </w:rPr>
        <w:t>2</w:t>
      </w:r>
      <w:r w:rsidRPr="0011450D">
        <w:rPr>
          <w:rFonts w:ascii="Times New Roman" w:eastAsia="Times New Roman" w:hAnsi="Times New Roman" w:cs="Times New Roman"/>
          <w:color w:val="000000"/>
          <w:lang w:eastAsia="ru-RU"/>
        </w:rPr>
        <w:t>.2.</w:t>
      </w:r>
      <w:r w:rsidRPr="0011450D">
        <w:rPr>
          <w:rFonts w:ascii="Times New Roman" w:eastAsia="Times New Roman" w:hAnsi="Times New Roman" w:cs="Times New Roman"/>
          <w:color w:val="000000"/>
          <w:lang w:eastAsia="ru-RU"/>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highlight w:val="red"/>
          <w:lang w:eastAsia="ru-RU"/>
        </w:rPr>
      </w:pPr>
      <w:bookmarkStart w:id="2" w:name="n155"/>
      <w:bookmarkEnd w:id="2"/>
    </w:p>
    <w:p w:rsidR="00172E3E" w:rsidRPr="0011450D" w:rsidRDefault="00BF6FD7" w:rsidP="009D60AD">
      <w:pPr>
        <w:tabs>
          <w:tab w:val="left" w:pos="426"/>
        </w:tabs>
        <w:spacing w:after="0" w:line="240" w:lineRule="auto"/>
        <w:ind w:left="-284"/>
        <w:jc w:val="center"/>
        <w:rPr>
          <w:rFonts w:ascii="Times New Roman" w:eastAsia="Times New Roman" w:hAnsi="Times New Roman" w:cs="Times New Roman"/>
          <w:lang w:eastAsia="ru-RU"/>
        </w:rPr>
      </w:pPr>
      <w:r w:rsidRPr="0011450D">
        <w:rPr>
          <w:rFonts w:ascii="Times New Roman" w:eastAsia="Times New Roman" w:hAnsi="Times New Roman" w:cs="Times New Roman"/>
          <w:b/>
          <w:lang w:eastAsia="ru-RU"/>
        </w:rPr>
        <w:t>1</w:t>
      </w:r>
      <w:r w:rsidR="004E059C" w:rsidRPr="0011450D">
        <w:rPr>
          <w:rFonts w:ascii="Times New Roman" w:eastAsia="Times New Roman" w:hAnsi="Times New Roman" w:cs="Times New Roman"/>
          <w:b/>
          <w:lang w:eastAsia="ru-RU"/>
        </w:rPr>
        <w:t>3</w:t>
      </w:r>
      <w:r w:rsidR="00172E3E" w:rsidRPr="0011450D">
        <w:rPr>
          <w:rFonts w:ascii="Times New Roman" w:eastAsia="Times New Roman" w:hAnsi="Times New Roman" w:cs="Times New Roman"/>
          <w:b/>
          <w:lang w:eastAsia="ru-RU"/>
        </w:rPr>
        <w:t>. Строк дії Договору та інші умови</w:t>
      </w:r>
    </w:p>
    <w:p w:rsidR="00D70021" w:rsidRPr="0011450D" w:rsidRDefault="00172E3E" w:rsidP="00D70021">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 xml:space="preserve">.1. Цей Договір набуває чинності з дати його підписання та діє до </w:t>
      </w:r>
      <w:r w:rsidR="001013C0">
        <w:rPr>
          <w:rFonts w:ascii="Times New Roman" w:eastAsia="Times New Roman" w:hAnsi="Times New Roman" w:cs="Times New Roman"/>
          <w:lang w:eastAsia="ru-RU"/>
        </w:rPr>
        <w:t>______________________________</w:t>
      </w:r>
      <w:r w:rsidRPr="0011450D">
        <w:rPr>
          <w:rFonts w:ascii="Times New Roman" w:eastAsia="Times New Roman" w:hAnsi="Times New Roman" w:cs="Times New Roman"/>
          <w:lang w:eastAsia="ru-RU"/>
        </w:rPr>
        <w:t xml:space="preserve"> року, а в частині проведення розрахунків – до їх повного здійснення. </w:t>
      </w:r>
    </w:p>
    <w:p w:rsidR="00172E3E" w:rsidRPr="0011450D" w:rsidRDefault="00172E3E" w:rsidP="009D60AD">
      <w:pPr>
        <w:tabs>
          <w:tab w:val="left" w:pos="0"/>
          <w:tab w:val="left" w:pos="709"/>
        </w:tabs>
        <w:spacing w:after="0" w:line="240" w:lineRule="auto"/>
        <w:ind w:left="-284"/>
        <w:contextualSpacing/>
        <w:jc w:val="both"/>
        <w:rPr>
          <w:rFonts w:ascii="Times New Roman" w:eastAsia="Times New Roman" w:hAnsi="Times New Roman" w:cs="Times New Roman"/>
          <w:color w:val="000000"/>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.2.</w:t>
      </w:r>
      <w:r w:rsidRPr="0011450D">
        <w:rPr>
          <w:rFonts w:ascii="Times New Roman" w:eastAsia="Times New Roman" w:hAnsi="Times New Roman" w:cs="Times New Roman"/>
          <w:color w:val="000000"/>
          <w:lang w:eastAsia="ru-RU"/>
        </w:rPr>
        <w:t>Сторони цього Договору домовились, що у відповідності до частини 5 статті 36 Закону України «Про публічні закупівлі», дія Договору може бути продовжена на строк, достатній для проведення процедури закупівлі природного газу на початку наступного року, в обсязі, що не перевищує 20 відсотків суми цього Договору, якщо видатки на цю мету затверджено в установленому порядку.</w:t>
      </w:r>
    </w:p>
    <w:p w:rsidR="00172E3E" w:rsidRPr="0011450D" w:rsidRDefault="00D70021"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.3</w:t>
      </w:r>
      <w:r w:rsidR="00172E3E" w:rsidRPr="0011450D">
        <w:rPr>
          <w:rFonts w:ascii="Times New Roman" w:eastAsia="Times New Roman" w:hAnsi="Times New Roman" w:cs="Times New Roman"/>
          <w:lang w:eastAsia="ru-RU"/>
        </w:rPr>
        <w:t>.Одностороння відмова від виконання умов Договору не допускається.</w:t>
      </w:r>
    </w:p>
    <w:p w:rsidR="00172E3E" w:rsidRPr="0011450D" w:rsidRDefault="00D70021" w:rsidP="009D60AD">
      <w:pPr>
        <w:tabs>
          <w:tab w:val="left" w:pos="567"/>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.4</w:t>
      </w:r>
      <w:r w:rsidR="00172E3E" w:rsidRPr="0011450D">
        <w:rPr>
          <w:rFonts w:ascii="Times New Roman" w:eastAsia="Times New Roman" w:hAnsi="Times New Roman" w:cs="Times New Roman"/>
          <w:lang w:eastAsia="ru-RU"/>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72E3E" w:rsidRPr="0011450D" w:rsidRDefault="00172E3E" w:rsidP="009D60AD">
      <w:pPr>
        <w:tabs>
          <w:tab w:val="left" w:pos="567"/>
        </w:tabs>
        <w:spacing w:after="0" w:line="240" w:lineRule="auto"/>
        <w:ind w:left="-284"/>
        <w:contextualSpacing/>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w:t>
      </w:r>
      <w:r w:rsidR="00D70021" w:rsidRPr="0011450D">
        <w:rPr>
          <w:rFonts w:ascii="Times New Roman" w:eastAsia="Times New Roman" w:hAnsi="Times New Roman" w:cs="Times New Roman"/>
          <w:lang w:eastAsia="ru-RU"/>
        </w:rPr>
        <w:t>5</w:t>
      </w:r>
      <w:r w:rsidRPr="0011450D">
        <w:rPr>
          <w:rFonts w:ascii="Times New Roman" w:eastAsia="Times New Roman" w:hAnsi="Times New Roman" w:cs="Times New Roman"/>
          <w:lang w:eastAsia="ru-RU"/>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172E3E" w:rsidRPr="0011450D" w:rsidRDefault="00D70021"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.6</w:t>
      </w:r>
      <w:r w:rsidR="00172E3E" w:rsidRPr="0011450D">
        <w:rPr>
          <w:rFonts w:ascii="Times New Roman" w:eastAsia="Times New Roman" w:hAnsi="Times New Roman" w:cs="Times New Roman"/>
          <w:lang w:eastAsia="ru-RU"/>
        </w:rPr>
        <w:t>.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172E3E" w:rsidRPr="0011450D" w:rsidRDefault="00D70021"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.7</w:t>
      </w:r>
      <w:r w:rsidR="00172E3E" w:rsidRPr="0011450D">
        <w:rPr>
          <w:rFonts w:ascii="Times New Roman" w:eastAsia="Times New Roman" w:hAnsi="Times New Roman" w:cs="Times New Roman"/>
          <w:lang w:eastAsia="ru-RU"/>
        </w:rPr>
        <w:t>.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172E3E" w:rsidRPr="0011450D" w:rsidRDefault="00D70021" w:rsidP="009D60AD">
      <w:pPr>
        <w:tabs>
          <w:tab w:val="left" w:pos="567"/>
        </w:tabs>
        <w:autoSpaceDE w:val="0"/>
        <w:autoSpaceDN w:val="0"/>
        <w:adjustRightInd w:val="0"/>
        <w:spacing w:after="0" w:line="240" w:lineRule="auto"/>
        <w:ind w:left="-284" w:right="-1"/>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.8</w:t>
      </w:r>
      <w:r w:rsidR="00172E3E" w:rsidRPr="0011450D">
        <w:rPr>
          <w:rFonts w:ascii="Times New Roman" w:eastAsia="Times New Roman" w:hAnsi="Times New Roman" w:cs="Times New Roman"/>
          <w:lang w:eastAsia="ru-RU"/>
        </w:rPr>
        <w:t xml:space="preserve">. Характеристика статусу Споживача, як платника податків: </w:t>
      </w:r>
    </w:p>
    <w:p w:rsidR="007E51B2" w:rsidRPr="0011450D" w:rsidRDefault="00D70021" w:rsidP="007E51B2">
      <w:pPr>
        <w:spacing w:after="0" w:line="240" w:lineRule="auto"/>
        <w:ind w:left="-284"/>
        <w:contextualSpacing/>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.8</w:t>
      </w:r>
      <w:r w:rsidR="00172E3E" w:rsidRPr="0011450D">
        <w:rPr>
          <w:rFonts w:ascii="Times New Roman" w:eastAsia="Times New Roman" w:hAnsi="Times New Roman" w:cs="Times New Roman"/>
          <w:lang w:eastAsia="ru-RU"/>
        </w:rPr>
        <w:t xml:space="preserve">.1.Споживач є (не є) платником  ________податку на прибуток.    </w:t>
      </w:r>
    </w:p>
    <w:p w:rsidR="00172E3E" w:rsidRPr="0011450D" w:rsidRDefault="007E51B2" w:rsidP="007E51B2">
      <w:pPr>
        <w:spacing w:after="0" w:line="240" w:lineRule="auto"/>
        <w:ind w:left="-284"/>
        <w:contextualSpacing/>
        <w:rPr>
          <w:rFonts w:ascii="Times New Roman" w:eastAsia="Times New Roman" w:hAnsi="Times New Roman" w:cs="Times New Roman"/>
          <w:lang w:eastAsia="ru-RU"/>
        </w:rPr>
      </w:pPr>
      <w:r w:rsidRPr="0011450D">
        <w:rPr>
          <w:rFonts w:ascii="Times New Roman" w:eastAsia="Times New Roman" w:hAnsi="Times New Roman" w:cs="Times New Roman"/>
          <w:lang w:eastAsia="ru-RU"/>
        </w:rPr>
        <w:lastRenderedPageBreak/>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 xml:space="preserve">.8.2. </w:t>
      </w:r>
      <w:r w:rsidR="00172E3E" w:rsidRPr="0011450D">
        <w:rPr>
          <w:rFonts w:ascii="Times New Roman" w:eastAsia="Times New Roman" w:hAnsi="Times New Roman" w:cs="Times New Roman"/>
          <w:lang w:eastAsia="ru-RU"/>
        </w:rPr>
        <w:t>Споживач є (не є) платником________</w:t>
      </w:r>
      <w:r w:rsidR="00172E3E" w:rsidRPr="0011450D">
        <w:rPr>
          <w:rFonts w:ascii="Times New Roman" w:eastAsia="Times New Roman" w:hAnsi="Times New Roman" w:cs="Times New Roman"/>
          <w:color w:val="000000"/>
          <w:lang w:eastAsia="ru-RU"/>
        </w:rPr>
        <w:t xml:space="preserve"> єдиного податку</w:t>
      </w:r>
    </w:p>
    <w:p w:rsidR="00172E3E" w:rsidRPr="0011450D" w:rsidRDefault="00172E3E" w:rsidP="004E059C">
      <w:pPr>
        <w:pStyle w:val="a3"/>
        <w:numPr>
          <w:ilvl w:val="2"/>
          <w:numId w:val="26"/>
        </w:numPr>
        <w:tabs>
          <w:tab w:val="left" w:pos="567"/>
        </w:tabs>
        <w:autoSpaceDE w:val="0"/>
        <w:autoSpaceDN w:val="0"/>
        <w:adjustRightInd w:val="0"/>
        <w:spacing w:after="0" w:line="240" w:lineRule="auto"/>
        <w:ind w:right="-1"/>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Споживач є (не є) платником________</w:t>
      </w:r>
      <w:r w:rsidRPr="0011450D">
        <w:rPr>
          <w:rFonts w:ascii="Times New Roman" w:eastAsia="Times New Roman" w:hAnsi="Times New Roman" w:cs="Times New Roman"/>
          <w:color w:val="000000"/>
          <w:lang w:eastAsia="ru-RU"/>
        </w:rPr>
        <w:t xml:space="preserve"> податку на додану вартість</w:t>
      </w:r>
    </w:p>
    <w:p w:rsidR="00172E3E" w:rsidRPr="0011450D" w:rsidRDefault="00172E3E" w:rsidP="004E059C">
      <w:pPr>
        <w:pStyle w:val="a3"/>
        <w:numPr>
          <w:ilvl w:val="2"/>
          <w:numId w:val="26"/>
        </w:numPr>
        <w:tabs>
          <w:tab w:val="left" w:pos="567"/>
        </w:tabs>
        <w:autoSpaceDE w:val="0"/>
        <w:autoSpaceDN w:val="0"/>
        <w:adjustRightInd w:val="0"/>
        <w:spacing w:after="0" w:line="240" w:lineRule="auto"/>
        <w:ind w:right="-1"/>
        <w:jc w:val="both"/>
        <w:rPr>
          <w:rFonts w:ascii="Times New Roman" w:eastAsia="Times New Roman" w:hAnsi="Times New Roman" w:cs="Times New Roman"/>
          <w:color w:val="000000"/>
          <w:lang w:eastAsia="ru-RU"/>
        </w:rPr>
      </w:pPr>
      <w:r w:rsidRPr="0011450D">
        <w:rPr>
          <w:rFonts w:ascii="Times New Roman" w:eastAsia="Times New Roman" w:hAnsi="Times New Roman" w:cs="Times New Roman"/>
          <w:lang w:eastAsia="ru-RU"/>
        </w:rPr>
        <w:t>Споживач є (не є) платником</w:t>
      </w:r>
      <w:r w:rsidRPr="0011450D">
        <w:rPr>
          <w:rFonts w:ascii="Times New Roman" w:eastAsia="Times New Roman" w:hAnsi="Times New Roman" w:cs="Times New Roman"/>
          <w:color w:val="000000"/>
          <w:lang w:eastAsia="ru-RU"/>
        </w:rPr>
        <w:t>_______________________________________.</w:t>
      </w:r>
    </w:p>
    <w:p w:rsidR="00172E3E" w:rsidRPr="0011450D" w:rsidRDefault="00172E3E" w:rsidP="009D60AD">
      <w:pPr>
        <w:autoSpaceDE w:val="0"/>
        <w:autoSpaceDN w:val="0"/>
        <w:adjustRightInd w:val="0"/>
        <w:spacing w:after="0" w:line="240" w:lineRule="auto"/>
        <w:ind w:left="-284" w:right="-1"/>
        <w:jc w:val="both"/>
        <w:rPr>
          <w:rFonts w:ascii="Times New Roman" w:eastAsia="Times New Roman" w:hAnsi="Times New Roman" w:cs="Times New Roman"/>
          <w:color w:val="000000"/>
          <w:sz w:val="14"/>
          <w:szCs w:val="14"/>
          <w:lang w:eastAsia="ru-RU"/>
        </w:rPr>
      </w:pPr>
      <w:r w:rsidRPr="0011450D">
        <w:rPr>
          <w:rFonts w:ascii="Times New Roman" w:eastAsia="Times New Roman" w:hAnsi="Times New Roman" w:cs="Times New Roman"/>
          <w:color w:val="000000"/>
          <w:sz w:val="14"/>
          <w:szCs w:val="14"/>
          <w:lang w:eastAsia="ru-RU"/>
        </w:rPr>
        <w:tab/>
      </w:r>
      <w:r w:rsidRPr="0011450D">
        <w:rPr>
          <w:rFonts w:ascii="Times New Roman" w:eastAsia="Times New Roman" w:hAnsi="Times New Roman" w:cs="Times New Roman"/>
          <w:color w:val="000000"/>
          <w:sz w:val="14"/>
          <w:szCs w:val="14"/>
          <w:lang w:eastAsia="ru-RU"/>
        </w:rPr>
        <w:tab/>
        <w:t xml:space="preserve">                                                                                                      (фіксованого податку, є самозайнятою особою, інший статус)</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172E3E" w:rsidRPr="0011450D" w:rsidRDefault="00172E3E" w:rsidP="009D60AD">
      <w:pPr>
        <w:tabs>
          <w:tab w:val="left" w:pos="426"/>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 xml:space="preserve">.10. </w:t>
      </w:r>
      <w:r w:rsidRPr="0011450D">
        <w:rPr>
          <w:rFonts w:ascii="Times New Roman" w:eastAsia="Times New Roman" w:hAnsi="Times New Roman" w:cs="Times New Roman"/>
          <w:sz w:val="23"/>
          <w:szCs w:val="23"/>
          <w:lang w:eastAsia="ru-RU"/>
        </w:rPr>
        <w:t xml:space="preserve">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w:t>
      </w:r>
      <w:r w:rsidR="00E21FE5" w:rsidRPr="0011450D">
        <w:rPr>
          <w:rFonts w:ascii="Times New Roman" w:eastAsia="Times New Roman" w:hAnsi="Times New Roman" w:cs="Times New Roman"/>
          <w:lang w:eastAsia="ru-RU"/>
        </w:rPr>
        <w:t>ГТС</w:t>
      </w:r>
      <w:r w:rsidRPr="0011450D">
        <w:rPr>
          <w:rFonts w:ascii="Times New Roman" w:eastAsia="Times New Roman" w:hAnsi="Times New Roman" w:cs="Times New Roman"/>
          <w:lang w:eastAsia="ru-RU"/>
        </w:rPr>
        <w:t>, іншими діючими нормативно-правовими актами, що регулюють правовідносини на ринку природного газу.</w:t>
      </w:r>
    </w:p>
    <w:p w:rsidR="00172E3E" w:rsidRPr="0011450D" w:rsidRDefault="00172E3E" w:rsidP="009D60AD">
      <w:pPr>
        <w:tabs>
          <w:tab w:val="left" w:pos="567"/>
        </w:tabs>
        <w:spacing w:after="0" w:line="240" w:lineRule="auto"/>
        <w:ind w:left="-284"/>
        <w:jc w:val="both"/>
        <w:rPr>
          <w:rFonts w:ascii="Times New Roman" w:eastAsia="Times New Roman" w:hAnsi="Times New Roman" w:cs="Times New Roman"/>
          <w:lang w:eastAsia="ru-RU"/>
        </w:rPr>
      </w:pPr>
      <w:r w:rsidRPr="0011450D">
        <w:rPr>
          <w:rFonts w:ascii="Times New Roman" w:eastAsia="Times New Roman" w:hAnsi="Times New Roman" w:cs="Times New Roman"/>
          <w:lang w:eastAsia="ru-RU"/>
        </w:rPr>
        <w:t>1</w:t>
      </w:r>
      <w:r w:rsidR="004E059C" w:rsidRPr="0011450D">
        <w:rPr>
          <w:rFonts w:ascii="Times New Roman" w:eastAsia="Times New Roman" w:hAnsi="Times New Roman" w:cs="Times New Roman"/>
          <w:lang w:eastAsia="ru-RU"/>
        </w:rPr>
        <w:t>3</w:t>
      </w:r>
      <w:r w:rsidRPr="0011450D">
        <w:rPr>
          <w:rFonts w:ascii="Times New Roman" w:eastAsia="Times New Roman" w:hAnsi="Times New Roman" w:cs="Times New Roman"/>
          <w:lang w:eastAsia="ru-RU"/>
        </w:rPr>
        <w:t>.11. Цей Договір укладено в двох примірниках, які мають однакову юридичну силу, один з них зберігається у Постачальника, другий – у Споживача.</w:t>
      </w:r>
    </w:p>
    <w:p w:rsidR="00211323" w:rsidRPr="0011450D" w:rsidRDefault="00211323" w:rsidP="009D60AD">
      <w:pPr>
        <w:spacing w:after="0" w:line="240" w:lineRule="auto"/>
        <w:ind w:left="-284"/>
        <w:jc w:val="center"/>
        <w:rPr>
          <w:rFonts w:ascii="Times New Roman" w:hAnsi="Times New Roman" w:cs="Times New Roman"/>
          <w:b/>
          <w:sz w:val="24"/>
          <w:szCs w:val="24"/>
        </w:rPr>
      </w:pPr>
    </w:p>
    <w:p w:rsidR="00211323" w:rsidRPr="0011450D" w:rsidRDefault="00211323" w:rsidP="009D60AD">
      <w:pPr>
        <w:spacing w:after="0" w:line="240" w:lineRule="auto"/>
        <w:ind w:left="-284"/>
        <w:jc w:val="center"/>
        <w:rPr>
          <w:rFonts w:ascii="Times New Roman" w:hAnsi="Times New Roman" w:cs="Times New Roman"/>
          <w:b/>
          <w:szCs w:val="24"/>
        </w:rPr>
      </w:pPr>
      <w:r w:rsidRPr="0011450D">
        <w:rPr>
          <w:rFonts w:ascii="Times New Roman" w:hAnsi="Times New Roman" w:cs="Times New Roman"/>
          <w:b/>
          <w:szCs w:val="24"/>
        </w:rPr>
        <w:t>1</w:t>
      </w:r>
      <w:r w:rsidR="004E059C" w:rsidRPr="0011450D">
        <w:rPr>
          <w:rFonts w:ascii="Times New Roman" w:hAnsi="Times New Roman" w:cs="Times New Roman"/>
          <w:b/>
          <w:szCs w:val="24"/>
        </w:rPr>
        <w:t>4</w:t>
      </w:r>
      <w:r w:rsidRPr="0011450D">
        <w:rPr>
          <w:rFonts w:ascii="Times New Roman" w:hAnsi="Times New Roman" w:cs="Times New Roman"/>
          <w:b/>
          <w:szCs w:val="24"/>
        </w:rPr>
        <w:t>. Виконання зобов’язання сторін</w:t>
      </w:r>
    </w:p>
    <w:p w:rsidR="00211323" w:rsidRPr="0011450D" w:rsidRDefault="00211323" w:rsidP="009D60AD">
      <w:pPr>
        <w:spacing w:after="0" w:line="240" w:lineRule="auto"/>
        <w:ind w:left="-284"/>
        <w:jc w:val="both"/>
        <w:rPr>
          <w:rFonts w:ascii="Times New Roman" w:hAnsi="Times New Roman" w:cs="Times New Roman"/>
          <w:b/>
          <w:bCs/>
          <w:szCs w:val="24"/>
        </w:rPr>
      </w:pPr>
      <w:r w:rsidRPr="0011450D">
        <w:rPr>
          <w:rFonts w:ascii="Times New Roman" w:hAnsi="Times New Roman" w:cs="Times New Roman"/>
          <w:bCs/>
          <w:szCs w:val="24"/>
        </w:rPr>
        <w:t>1</w:t>
      </w:r>
      <w:r w:rsidR="004E059C" w:rsidRPr="0011450D">
        <w:rPr>
          <w:rFonts w:ascii="Times New Roman" w:hAnsi="Times New Roman" w:cs="Times New Roman"/>
          <w:bCs/>
          <w:szCs w:val="24"/>
        </w:rPr>
        <w:t>4</w:t>
      </w:r>
      <w:r w:rsidRPr="0011450D">
        <w:rPr>
          <w:rFonts w:ascii="Times New Roman" w:hAnsi="Times New Roman" w:cs="Times New Roman"/>
          <w:bCs/>
          <w:szCs w:val="24"/>
        </w:rPr>
        <w:t xml:space="preserve">.1. Зобов’язання сторін по даному договору виникають протягом строку дії договору, який починається з </w:t>
      </w:r>
      <w:r w:rsidR="001013C0">
        <w:rPr>
          <w:rFonts w:ascii="Times New Roman" w:hAnsi="Times New Roman" w:cs="Times New Roman"/>
          <w:b/>
          <w:bCs/>
          <w:szCs w:val="24"/>
        </w:rPr>
        <w:t>________________________________</w:t>
      </w:r>
      <w:r w:rsidRPr="0011450D">
        <w:rPr>
          <w:rFonts w:ascii="Times New Roman" w:hAnsi="Times New Roman" w:cs="Times New Roman"/>
          <w:b/>
          <w:bCs/>
          <w:szCs w:val="24"/>
        </w:rPr>
        <w:t xml:space="preserve"> року і закінчується </w:t>
      </w:r>
      <w:r w:rsidR="001013C0">
        <w:rPr>
          <w:rFonts w:ascii="Times New Roman" w:hAnsi="Times New Roman" w:cs="Times New Roman"/>
          <w:b/>
          <w:bCs/>
          <w:szCs w:val="24"/>
        </w:rPr>
        <w:t>________________________________</w:t>
      </w:r>
      <w:r w:rsidRPr="0011450D">
        <w:rPr>
          <w:rFonts w:ascii="Times New Roman" w:hAnsi="Times New Roman" w:cs="Times New Roman"/>
          <w:b/>
          <w:bCs/>
          <w:szCs w:val="24"/>
        </w:rPr>
        <w:t xml:space="preserve"> року</w:t>
      </w:r>
      <w:r w:rsidR="00D307F9">
        <w:rPr>
          <w:rFonts w:ascii="Times New Roman" w:hAnsi="Times New Roman" w:cs="Times New Roman"/>
          <w:b/>
          <w:bCs/>
          <w:szCs w:val="24"/>
        </w:rPr>
        <w:t xml:space="preserve"> </w:t>
      </w:r>
      <w:r w:rsidRPr="0011450D">
        <w:rPr>
          <w:rFonts w:ascii="Times New Roman" w:hAnsi="Times New Roman" w:cs="Times New Roman"/>
          <w:b/>
          <w:bCs/>
          <w:szCs w:val="24"/>
        </w:rPr>
        <w:t>або ж до повного виконання сторонами взятих на себе обов’язків.</w:t>
      </w:r>
    </w:p>
    <w:p w:rsidR="00211323" w:rsidRPr="0011450D" w:rsidRDefault="0013722C" w:rsidP="009D60AD">
      <w:pPr>
        <w:spacing w:after="0" w:line="240" w:lineRule="auto"/>
        <w:ind w:left="-284"/>
        <w:jc w:val="both"/>
        <w:rPr>
          <w:rFonts w:ascii="Times New Roman" w:hAnsi="Times New Roman" w:cs="Times New Roman"/>
          <w:szCs w:val="24"/>
        </w:rPr>
      </w:pPr>
      <w:r w:rsidRPr="0011450D">
        <w:rPr>
          <w:rFonts w:ascii="Times New Roman" w:hAnsi="Times New Roman" w:cs="Times New Roman"/>
          <w:szCs w:val="24"/>
        </w:rPr>
        <w:t>1</w:t>
      </w:r>
      <w:r w:rsidR="004E059C" w:rsidRPr="0011450D">
        <w:rPr>
          <w:rFonts w:ascii="Times New Roman" w:hAnsi="Times New Roman" w:cs="Times New Roman"/>
          <w:szCs w:val="24"/>
        </w:rPr>
        <w:t>4</w:t>
      </w:r>
      <w:r w:rsidRPr="0011450D">
        <w:rPr>
          <w:rFonts w:ascii="Times New Roman" w:hAnsi="Times New Roman" w:cs="Times New Roman"/>
          <w:szCs w:val="24"/>
        </w:rPr>
        <w:t>.</w:t>
      </w:r>
      <w:r w:rsidR="007D0F28" w:rsidRPr="001013C0">
        <w:rPr>
          <w:rFonts w:ascii="Times New Roman" w:hAnsi="Times New Roman" w:cs="Times New Roman"/>
          <w:szCs w:val="24"/>
          <w:lang w:val="ru-RU"/>
        </w:rPr>
        <w:t>2</w:t>
      </w:r>
      <w:r w:rsidR="00211323" w:rsidRPr="0011450D">
        <w:rPr>
          <w:rFonts w:ascii="Times New Roman" w:hAnsi="Times New Roman" w:cs="Times New Roman"/>
          <w:szCs w:val="24"/>
        </w:rPr>
        <w:t>. Зобов'язання Споживача за даним договором виникають виключно при наявності відповідного бюджетного призначення (бюджетних асигнувань, затверджених в кошторисі (або в плані використання бюджетних коштів).</w:t>
      </w:r>
    </w:p>
    <w:p w:rsidR="00211323" w:rsidRPr="0011450D" w:rsidRDefault="0013722C" w:rsidP="009D60AD">
      <w:pPr>
        <w:spacing w:after="0" w:line="240" w:lineRule="auto"/>
        <w:ind w:left="-284"/>
        <w:jc w:val="both"/>
        <w:rPr>
          <w:rFonts w:ascii="Times New Roman" w:hAnsi="Times New Roman" w:cs="Times New Roman"/>
          <w:szCs w:val="24"/>
        </w:rPr>
      </w:pPr>
      <w:r w:rsidRPr="0011450D">
        <w:rPr>
          <w:rFonts w:ascii="Times New Roman" w:hAnsi="Times New Roman" w:cs="Times New Roman"/>
          <w:szCs w:val="24"/>
        </w:rPr>
        <w:t>1</w:t>
      </w:r>
      <w:r w:rsidR="004E059C" w:rsidRPr="0011450D">
        <w:rPr>
          <w:rFonts w:ascii="Times New Roman" w:hAnsi="Times New Roman" w:cs="Times New Roman"/>
          <w:szCs w:val="24"/>
        </w:rPr>
        <w:t>4</w:t>
      </w:r>
      <w:r w:rsidRPr="0011450D">
        <w:rPr>
          <w:rFonts w:ascii="Times New Roman" w:hAnsi="Times New Roman" w:cs="Times New Roman"/>
          <w:szCs w:val="24"/>
        </w:rPr>
        <w:t>.</w:t>
      </w:r>
      <w:r w:rsidR="007D0F28" w:rsidRPr="001013C0">
        <w:rPr>
          <w:rFonts w:ascii="Times New Roman" w:hAnsi="Times New Roman" w:cs="Times New Roman"/>
          <w:szCs w:val="24"/>
          <w:lang w:val="ru-RU"/>
        </w:rPr>
        <w:t>3</w:t>
      </w:r>
      <w:r w:rsidR="00211323" w:rsidRPr="0011450D">
        <w:rPr>
          <w:rFonts w:ascii="Times New Roman" w:hAnsi="Times New Roman" w:cs="Times New Roman"/>
          <w:szCs w:val="24"/>
        </w:rPr>
        <w:t xml:space="preserve">.За умови доведення </w:t>
      </w:r>
      <w:r w:rsidR="00466C60" w:rsidRPr="0011450D">
        <w:rPr>
          <w:rFonts w:ascii="Times New Roman" w:hAnsi="Times New Roman" w:cs="Times New Roman"/>
          <w:szCs w:val="24"/>
        </w:rPr>
        <w:t>споживачу</w:t>
      </w:r>
      <w:r w:rsidR="00211323" w:rsidRPr="0011450D">
        <w:rPr>
          <w:rFonts w:ascii="Times New Roman" w:hAnsi="Times New Roman" w:cs="Times New Roman"/>
          <w:szCs w:val="24"/>
        </w:rPr>
        <w:t xml:space="preserve"> тимчасового індивідуального кошторису (або тимчасового індивідуального плану використання бюджетних коштів) зобов'язання сторін за даним договором виникають в межах суми, визначеної в тимчасовому індивідуальному кошторисі </w:t>
      </w:r>
      <w:r w:rsidR="00466C60" w:rsidRPr="0011450D">
        <w:rPr>
          <w:rFonts w:ascii="Times New Roman" w:hAnsi="Times New Roman" w:cs="Times New Roman"/>
          <w:szCs w:val="24"/>
        </w:rPr>
        <w:t>споживача</w:t>
      </w:r>
      <w:r w:rsidR="00211323" w:rsidRPr="0011450D">
        <w:rPr>
          <w:rFonts w:ascii="Times New Roman" w:hAnsi="Times New Roman" w:cs="Times New Roman"/>
          <w:szCs w:val="24"/>
        </w:rPr>
        <w:t xml:space="preserve"> (або тимчасовому індивідуальному плані використання бюджетних коштів). Зобов’язання щодо залишку предмета закупівлі виникають виключно за наявності відповідних бюджетних асигнувань згідно з постійним кошторисом  (або планом використання бюджетних коштів).</w:t>
      </w:r>
    </w:p>
    <w:p w:rsidR="00211323" w:rsidRPr="0011450D" w:rsidRDefault="00211323" w:rsidP="009D60AD">
      <w:pPr>
        <w:spacing w:after="0" w:line="240" w:lineRule="auto"/>
        <w:jc w:val="both"/>
        <w:outlineLvl w:val="2"/>
        <w:rPr>
          <w:rFonts w:ascii="Times New Roman" w:eastAsia="Times New Roman" w:hAnsi="Times New Roman" w:cs="Times New Roman"/>
          <w:b/>
          <w:bCs/>
          <w:sz w:val="24"/>
          <w:szCs w:val="24"/>
        </w:rPr>
      </w:pPr>
    </w:p>
    <w:p w:rsidR="00211323" w:rsidRPr="0011450D" w:rsidRDefault="00BF6FD7" w:rsidP="00211323">
      <w:pPr>
        <w:spacing w:after="0" w:line="240" w:lineRule="auto"/>
        <w:jc w:val="center"/>
        <w:outlineLvl w:val="2"/>
        <w:rPr>
          <w:rFonts w:ascii="Times New Roman" w:eastAsia="Times New Roman" w:hAnsi="Times New Roman" w:cs="Times New Roman"/>
          <w:b/>
          <w:bCs/>
          <w:sz w:val="24"/>
          <w:szCs w:val="24"/>
        </w:rPr>
      </w:pPr>
      <w:r w:rsidRPr="0011450D">
        <w:rPr>
          <w:rFonts w:ascii="Times New Roman" w:eastAsia="Times New Roman" w:hAnsi="Times New Roman" w:cs="Times New Roman"/>
          <w:b/>
          <w:bCs/>
          <w:sz w:val="24"/>
          <w:szCs w:val="24"/>
        </w:rPr>
        <w:t>1</w:t>
      </w:r>
      <w:r w:rsidR="004E059C" w:rsidRPr="0011450D">
        <w:rPr>
          <w:rFonts w:ascii="Times New Roman" w:eastAsia="Times New Roman" w:hAnsi="Times New Roman" w:cs="Times New Roman"/>
          <w:b/>
          <w:bCs/>
          <w:sz w:val="24"/>
          <w:szCs w:val="24"/>
        </w:rPr>
        <w:t>5</w:t>
      </w:r>
      <w:r w:rsidR="00211323" w:rsidRPr="0011450D">
        <w:rPr>
          <w:rFonts w:ascii="Times New Roman" w:eastAsia="Times New Roman" w:hAnsi="Times New Roman" w:cs="Times New Roman"/>
          <w:b/>
          <w:bCs/>
          <w:sz w:val="24"/>
          <w:szCs w:val="24"/>
        </w:rPr>
        <w:t>. Адреси та реквізити сторін</w:t>
      </w:r>
    </w:p>
    <w:p w:rsidR="004E059C" w:rsidRPr="0011450D" w:rsidRDefault="004E059C" w:rsidP="00211323">
      <w:pPr>
        <w:spacing w:after="0" w:line="240" w:lineRule="auto"/>
        <w:jc w:val="center"/>
        <w:outlineLvl w:val="2"/>
        <w:rPr>
          <w:rFonts w:ascii="Times New Roman" w:eastAsia="Times New Roman" w:hAnsi="Times New Roman" w:cs="Times New Roman"/>
          <w:b/>
          <w:bCs/>
          <w:sz w:val="24"/>
          <w:szCs w:val="24"/>
        </w:rPr>
      </w:pPr>
    </w:p>
    <w:tbl>
      <w:tblPr>
        <w:tblW w:w="9762" w:type="dxa"/>
        <w:tblCellSpacing w:w="22" w:type="dxa"/>
        <w:tblInd w:w="44" w:type="dxa"/>
        <w:tblCellMar>
          <w:top w:w="60" w:type="dxa"/>
          <w:left w:w="60" w:type="dxa"/>
          <w:bottom w:w="60" w:type="dxa"/>
          <w:right w:w="60" w:type="dxa"/>
        </w:tblCellMar>
        <w:tblLook w:val="04A0" w:firstRow="1" w:lastRow="0" w:firstColumn="1" w:lastColumn="0" w:noHBand="0" w:noVBand="1"/>
      </w:tblPr>
      <w:tblGrid>
        <w:gridCol w:w="4831"/>
        <w:gridCol w:w="4931"/>
      </w:tblGrid>
      <w:tr w:rsidR="00211323" w:rsidRPr="007D0F28" w:rsidTr="001C2EEE">
        <w:trPr>
          <w:trHeight w:val="6470"/>
          <w:tblCellSpacing w:w="22" w:type="dxa"/>
        </w:trPr>
        <w:tc>
          <w:tcPr>
            <w:tcW w:w="2441" w:type="pct"/>
            <w:hideMark/>
          </w:tcPr>
          <w:p w:rsidR="00211323" w:rsidRPr="007D0F28" w:rsidRDefault="00211323" w:rsidP="001C2EEE">
            <w:pPr>
              <w:spacing w:after="0" w:line="240" w:lineRule="auto"/>
              <w:jc w:val="center"/>
              <w:rPr>
                <w:rFonts w:ascii="Times New Roman" w:hAnsi="Times New Roman" w:cs="Times New Roman"/>
                <w:b/>
                <w:sz w:val="24"/>
                <w:szCs w:val="24"/>
              </w:rPr>
            </w:pPr>
            <w:r w:rsidRPr="007D0F28">
              <w:rPr>
                <w:rFonts w:ascii="Times New Roman" w:hAnsi="Times New Roman" w:cs="Times New Roman"/>
                <w:b/>
                <w:sz w:val="24"/>
                <w:szCs w:val="24"/>
              </w:rPr>
              <w:t>Постачальник</w:t>
            </w:r>
          </w:p>
          <w:p w:rsidR="00211323" w:rsidRPr="007D0F28" w:rsidRDefault="00211323" w:rsidP="001C2EEE">
            <w:pPr>
              <w:spacing w:after="0" w:line="240" w:lineRule="auto"/>
              <w:rPr>
                <w:rFonts w:ascii="Times New Roman" w:hAnsi="Times New Roman" w:cs="Times New Roman"/>
                <w:b/>
                <w:bCs/>
                <w:sz w:val="24"/>
                <w:szCs w:val="24"/>
              </w:rPr>
            </w:pPr>
          </w:p>
          <w:p w:rsidR="00FF6A07" w:rsidRPr="007D0F28" w:rsidRDefault="00FF6A07" w:rsidP="00FF6A07">
            <w:pPr>
              <w:spacing w:after="0" w:line="240" w:lineRule="auto"/>
              <w:jc w:val="center"/>
              <w:rPr>
                <w:rFonts w:ascii="Times New Roman" w:hAnsi="Times New Roman" w:cs="Times New Roman"/>
                <w:b/>
                <w:sz w:val="24"/>
                <w:szCs w:val="24"/>
              </w:rPr>
            </w:pPr>
            <w:r w:rsidRPr="007D0F28">
              <w:rPr>
                <w:rFonts w:ascii="Times New Roman" w:hAnsi="Times New Roman" w:cs="Times New Roman"/>
                <w:b/>
                <w:sz w:val="24"/>
                <w:szCs w:val="24"/>
              </w:rPr>
              <w:t>ТОВ «</w:t>
            </w:r>
            <w:r w:rsidR="00147B8A">
              <w:rPr>
                <w:rFonts w:ascii="Times New Roman" w:hAnsi="Times New Roman" w:cs="Times New Roman"/>
                <w:b/>
                <w:sz w:val="24"/>
                <w:szCs w:val="24"/>
              </w:rPr>
              <w:t>НІК ЕНЕРГО СТАНДАРТ</w:t>
            </w:r>
            <w:r w:rsidRPr="007D0F28">
              <w:rPr>
                <w:rFonts w:ascii="Times New Roman" w:hAnsi="Times New Roman" w:cs="Times New Roman"/>
                <w:b/>
                <w:sz w:val="24"/>
                <w:szCs w:val="24"/>
              </w:rPr>
              <w:t>»</w:t>
            </w:r>
          </w:p>
          <w:p w:rsidR="00FF6A07" w:rsidRPr="007D0F28" w:rsidRDefault="00FF6A07" w:rsidP="00FF6A07">
            <w:pPr>
              <w:spacing w:after="0" w:line="240" w:lineRule="auto"/>
              <w:jc w:val="center"/>
              <w:rPr>
                <w:rFonts w:ascii="Times New Roman" w:hAnsi="Times New Roman" w:cs="Times New Roman"/>
                <w:b/>
                <w:sz w:val="24"/>
                <w:szCs w:val="24"/>
              </w:rPr>
            </w:pPr>
          </w:p>
          <w:p w:rsidR="00FF6A07" w:rsidRPr="00147B8A" w:rsidRDefault="00FF6A07" w:rsidP="00FF6A07">
            <w:pPr>
              <w:spacing w:after="0" w:line="240" w:lineRule="auto"/>
              <w:jc w:val="center"/>
              <w:rPr>
                <w:rFonts w:ascii="Times New Roman" w:eastAsia="Times New Roman" w:hAnsi="Times New Roman" w:cs="Times New Roman"/>
                <w:sz w:val="24"/>
                <w:szCs w:val="24"/>
              </w:rPr>
            </w:pPr>
          </w:p>
          <w:p w:rsidR="00B11B9E" w:rsidRPr="00147B8A" w:rsidRDefault="00FF6A07" w:rsidP="007D0F28">
            <w:pPr>
              <w:spacing w:after="0" w:line="240" w:lineRule="auto"/>
              <w:rPr>
                <w:rFonts w:ascii="Times New Roman" w:eastAsia="Times New Roman" w:hAnsi="Times New Roman" w:cs="Times New Roman"/>
                <w:sz w:val="24"/>
                <w:szCs w:val="24"/>
              </w:rPr>
            </w:pPr>
            <w:r w:rsidRPr="007D0F28">
              <w:rPr>
                <w:rFonts w:ascii="Times New Roman" w:eastAsia="Times New Roman" w:hAnsi="Times New Roman" w:cs="Times New Roman"/>
                <w:sz w:val="24"/>
                <w:szCs w:val="24"/>
              </w:rPr>
              <w:t xml:space="preserve">Адреса: </w:t>
            </w:r>
            <w:r w:rsidR="00147B8A" w:rsidRPr="00147B8A">
              <w:rPr>
                <w:rFonts w:ascii="Times New Roman" w:eastAsia="Times New Roman" w:hAnsi="Times New Roman" w:cs="Times New Roman"/>
                <w:sz w:val="24"/>
                <w:szCs w:val="24"/>
              </w:rPr>
              <w:t>вул.Городоцька, будинок 214, Львів, Львівська область, Україна, 79040</w:t>
            </w:r>
          </w:p>
          <w:p w:rsidR="00FF6A07" w:rsidRDefault="00FF6A07" w:rsidP="007D0F28">
            <w:pPr>
              <w:spacing w:after="0" w:line="240" w:lineRule="auto"/>
              <w:rPr>
                <w:rFonts w:ascii="Times New Roman" w:eastAsia="Times New Roman" w:hAnsi="Times New Roman" w:cs="Times New Roman"/>
                <w:sz w:val="24"/>
                <w:szCs w:val="24"/>
              </w:rPr>
            </w:pPr>
            <w:r w:rsidRPr="007D0F28">
              <w:rPr>
                <w:rFonts w:ascii="Times New Roman" w:eastAsia="Times New Roman" w:hAnsi="Times New Roman" w:cs="Times New Roman"/>
                <w:sz w:val="24"/>
                <w:szCs w:val="24"/>
              </w:rPr>
              <w:t xml:space="preserve">Код ЕДРПОУ: </w:t>
            </w:r>
            <w:r w:rsidR="00147B8A" w:rsidRPr="00147B8A">
              <w:rPr>
                <w:rFonts w:ascii="Times New Roman" w:eastAsia="Times New Roman" w:hAnsi="Times New Roman" w:cs="Times New Roman"/>
                <w:sz w:val="24"/>
                <w:szCs w:val="24"/>
              </w:rPr>
              <w:t>44090418</w:t>
            </w:r>
          </w:p>
          <w:p w:rsidR="00120F52" w:rsidRDefault="00120F52" w:rsidP="007D0F28">
            <w:pPr>
              <w:spacing w:after="0" w:line="240" w:lineRule="auto"/>
              <w:rPr>
                <w:rFonts w:ascii="Times New Roman" w:eastAsia="Times New Roman" w:hAnsi="Times New Roman" w:cs="Times New Roman"/>
                <w:sz w:val="24"/>
                <w:szCs w:val="24"/>
              </w:rPr>
            </w:pPr>
          </w:p>
          <w:p w:rsidR="00B11B9E" w:rsidRDefault="00B11B9E" w:rsidP="007D0F28">
            <w:pPr>
              <w:spacing w:after="0" w:line="240" w:lineRule="auto"/>
              <w:rPr>
                <w:rFonts w:ascii="Times New Roman" w:eastAsia="Times New Roman" w:hAnsi="Times New Roman" w:cs="Times New Roman"/>
                <w:sz w:val="24"/>
                <w:szCs w:val="24"/>
              </w:rPr>
            </w:pPr>
          </w:p>
          <w:p w:rsidR="00B11B9E" w:rsidRPr="007D0F28" w:rsidRDefault="00B11B9E" w:rsidP="007D0F28">
            <w:pPr>
              <w:spacing w:after="0" w:line="240" w:lineRule="auto"/>
              <w:rPr>
                <w:rFonts w:ascii="Times New Roman" w:eastAsia="Times New Roman" w:hAnsi="Times New Roman" w:cs="Times New Roman"/>
                <w:sz w:val="24"/>
                <w:szCs w:val="24"/>
              </w:rPr>
            </w:pPr>
          </w:p>
          <w:p w:rsidR="00120F52" w:rsidRDefault="00120F52" w:rsidP="007D0F28">
            <w:pPr>
              <w:spacing w:after="0" w:line="240" w:lineRule="auto"/>
              <w:rPr>
                <w:rFonts w:ascii="Times New Roman" w:eastAsia="Times New Roman" w:hAnsi="Times New Roman" w:cs="Times New Roman"/>
                <w:sz w:val="24"/>
                <w:szCs w:val="24"/>
              </w:rPr>
            </w:pPr>
          </w:p>
          <w:p w:rsidR="00D307F9" w:rsidRPr="007D0F28" w:rsidRDefault="00D307F9" w:rsidP="007D0F28">
            <w:pPr>
              <w:spacing w:after="0" w:line="240" w:lineRule="auto"/>
              <w:rPr>
                <w:rFonts w:ascii="Times New Roman" w:eastAsia="Times New Roman" w:hAnsi="Times New Roman" w:cs="Times New Roman"/>
                <w:sz w:val="24"/>
                <w:szCs w:val="24"/>
              </w:rPr>
            </w:pPr>
          </w:p>
          <w:p w:rsidR="00FF6A07" w:rsidRPr="007D0F28" w:rsidRDefault="00FF6A07" w:rsidP="007D0F28">
            <w:pPr>
              <w:spacing w:after="0" w:line="240" w:lineRule="auto"/>
              <w:rPr>
                <w:rFonts w:ascii="Times New Roman" w:eastAsia="Times New Roman" w:hAnsi="Times New Roman" w:cs="Times New Roman"/>
                <w:sz w:val="24"/>
                <w:szCs w:val="24"/>
              </w:rPr>
            </w:pPr>
          </w:p>
          <w:p w:rsidR="00120F52" w:rsidRPr="007D0F28" w:rsidRDefault="00120F52" w:rsidP="00120F52">
            <w:pPr>
              <w:spacing w:after="0" w:line="240" w:lineRule="auto"/>
              <w:rPr>
                <w:rFonts w:ascii="Times New Roman" w:eastAsia="Times New Roman" w:hAnsi="Times New Roman" w:cs="Times New Roman"/>
                <w:sz w:val="24"/>
                <w:szCs w:val="24"/>
              </w:rPr>
            </w:pPr>
            <w:r w:rsidRPr="007D0F28">
              <w:rPr>
                <w:rFonts w:ascii="Times New Roman" w:eastAsia="Times New Roman" w:hAnsi="Times New Roman" w:cs="Times New Roman"/>
                <w:sz w:val="24"/>
                <w:szCs w:val="24"/>
              </w:rPr>
              <w:t>Директор</w:t>
            </w:r>
          </w:p>
          <w:p w:rsidR="00120F52" w:rsidRPr="007D0F28" w:rsidRDefault="00120F52" w:rsidP="00120F52">
            <w:pPr>
              <w:spacing w:after="0" w:line="240" w:lineRule="auto"/>
              <w:jc w:val="center"/>
              <w:rPr>
                <w:rFonts w:ascii="Times New Roman" w:hAnsi="Times New Roman" w:cs="Times New Roman"/>
                <w:sz w:val="24"/>
                <w:szCs w:val="24"/>
              </w:rPr>
            </w:pPr>
          </w:p>
          <w:p w:rsidR="00B11B9E" w:rsidRDefault="00B11B9E" w:rsidP="00B11B9E">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w:t>
            </w:r>
            <w:r w:rsidR="00147B8A">
              <w:rPr>
                <w:rFonts w:ascii="Times New Roman" w:hAnsi="Times New Roman" w:cs="Times New Roman"/>
                <w:sz w:val="24"/>
                <w:szCs w:val="24"/>
              </w:rPr>
              <w:t>_________</w:t>
            </w:r>
            <w:r w:rsidR="007D0F28">
              <w:rPr>
                <w:rFonts w:ascii="Times New Roman" w:hAnsi="Times New Roman" w:cs="Times New Roman"/>
                <w:sz w:val="24"/>
                <w:szCs w:val="24"/>
              </w:rPr>
              <w:t xml:space="preserve"> </w:t>
            </w:r>
            <w:r w:rsidR="00147B8A">
              <w:rPr>
                <w:rFonts w:ascii="Times New Roman" w:hAnsi="Times New Roman" w:cs="Times New Roman"/>
                <w:sz w:val="24"/>
                <w:szCs w:val="24"/>
              </w:rPr>
              <w:t>В.І. Хортюк</w:t>
            </w:r>
            <w:r w:rsidRPr="007D0F28">
              <w:rPr>
                <w:rFonts w:ascii="Times New Roman" w:eastAsia="Times New Roman" w:hAnsi="Times New Roman" w:cs="Times New Roman"/>
                <w:color w:val="000000"/>
                <w:sz w:val="24"/>
                <w:szCs w:val="24"/>
                <w:lang w:eastAsia="ru-RU"/>
              </w:rPr>
              <w:t xml:space="preserve"> </w:t>
            </w:r>
          </w:p>
          <w:p w:rsidR="00211323" w:rsidRPr="007D0F28" w:rsidRDefault="00120F52" w:rsidP="00B11B9E">
            <w:pPr>
              <w:spacing w:after="0" w:line="240" w:lineRule="auto"/>
              <w:jc w:val="both"/>
              <w:rPr>
                <w:rFonts w:ascii="Times New Roman" w:hAnsi="Times New Roman" w:cs="Times New Roman"/>
                <w:sz w:val="24"/>
                <w:szCs w:val="24"/>
              </w:rPr>
            </w:pPr>
            <w:r w:rsidRPr="007D0F28">
              <w:rPr>
                <w:rFonts w:ascii="Times New Roman" w:eastAsia="Times New Roman" w:hAnsi="Times New Roman" w:cs="Times New Roman"/>
                <w:color w:val="000000"/>
                <w:sz w:val="24"/>
                <w:szCs w:val="24"/>
                <w:lang w:eastAsia="ru-RU"/>
              </w:rPr>
              <w:t>М.п</w:t>
            </w:r>
          </w:p>
        </w:tc>
        <w:tc>
          <w:tcPr>
            <w:tcW w:w="2492" w:type="pct"/>
            <w:hideMark/>
          </w:tcPr>
          <w:p w:rsidR="00211323" w:rsidRPr="007D0F28" w:rsidRDefault="00211323" w:rsidP="00120F52">
            <w:pPr>
              <w:spacing w:after="0" w:line="240" w:lineRule="auto"/>
              <w:jc w:val="center"/>
              <w:rPr>
                <w:rFonts w:ascii="Times New Roman" w:hAnsi="Times New Roman" w:cs="Times New Roman"/>
                <w:b/>
                <w:sz w:val="24"/>
                <w:szCs w:val="24"/>
              </w:rPr>
            </w:pPr>
            <w:r w:rsidRPr="007D0F28">
              <w:rPr>
                <w:rFonts w:ascii="Times New Roman" w:hAnsi="Times New Roman" w:cs="Times New Roman"/>
                <w:b/>
                <w:sz w:val="24"/>
                <w:szCs w:val="24"/>
              </w:rPr>
              <w:t>Споживач</w:t>
            </w:r>
          </w:p>
          <w:p w:rsidR="00120F52" w:rsidRPr="007D0F28" w:rsidRDefault="00120F52" w:rsidP="00120F52">
            <w:pPr>
              <w:spacing w:after="0" w:line="240" w:lineRule="auto"/>
              <w:jc w:val="center"/>
              <w:rPr>
                <w:rFonts w:ascii="Times New Roman" w:hAnsi="Times New Roman" w:cs="Times New Roman"/>
                <w:b/>
                <w:sz w:val="24"/>
                <w:szCs w:val="24"/>
              </w:rPr>
            </w:pPr>
          </w:p>
          <w:p w:rsidR="00EF0240" w:rsidRDefault="001013C0" w:rsidP="001013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p>
          <w:p w:rsidR="001013C0" w:rsidRPr="007D0F28" w:rsidRDefault="001013C0" w:rsidP="007D0F28">
            <w:pPr>
              <w:jc w:val="center"/>
              <w:rPr>
                <w:rFonts w:ascii="Times New Roman" w:eastAsia="Times New Roman" w:hAnsi="Times New Roman" w:cs="Times New Roman"/>
                <w:b/>
                <w:sz w:val="24"/>
                <w:szCs w:val="24"/>
              </w:rPr>
            </w:pPr>
          </w:p>
          <w:p w:rsidR="00EF0240" w:rsidRDefault="00EF024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1013C0" w:rsidRDefault="001013C0" w:rsidP="00EF0240">
            <w:pPr>
              <w:spacing w:after="0" w:line="240" w:lineRule="auto"/>
              <w:rPr>
                <w:rFonts w:ascii="Times New Roman" w:eastAsia="Times New Roman" w:hAnsi="Times New Roman" w:cs="Times New Roman"/>
                <w:sz w:val="24"/>
                <w:szCs w:val="24"/>
                <w:lang w:val="ru-RU"/>
              </w:rPr>
            </w:pPr>
          </w:p>
          <w:p w:rsidR="007D0F28" w:rsidRDefault="007D0F28" w:rsidP="00EF0240">
            <w:pPr>
              <w:spacing w:after="0" w:line="240" w:lineRule="auto"/>
              <w:rPr>
                <w:rFonts w:ascii="Times New Roman" w:eastAsia="Times New Roman" w:hAnsi="Times New Roman" w:cs="Times New Roman"/>
                <w:sz w:val="24"/>
                <w:szCs w:val="24"/>
                <w:lang w:val="ru-RU"/>
              </w:rPr>
            </w:pPr>
            <w:bookmarkStart w:id="3" w:name="_GoBack"/>
            <w:bookmarkEnd w:id="3"/>
          </w:p>
          <w:p w:rsidR="00EF0240" w:rsidRPr="00EF0240" w:rsidRDefault="001013C0" w:rsidP="00EF0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EF0240" w:rsidRPr="00EF0240" w:rsidRDefault="00EF0240" w:rsidP="00EF0240">
            <w:pPr>
              <w:spacing w:after="0" w:line="240" w:lineRule="auto"/>
              <w:rPr>
                <w:rFonts w:ascii="Times New Roman" w:eastAsia="Times New Roman" w:hAnsi="Times New Roman" w:cs="Times New Roman"/>
                <w:sz w:val="24"/>
                <w:szCs w:val="24"/>
              </w:rPr>
            </w:pPr>
          </w:p>
          <w:p w:rsidR="00EF0240" w:rsidRPr="00EF0240" w:rsidRDefault="00EF0240" w:rsidP="00EF0240">
            <w:pPr>
              <w:spacing w:after="0" w:line="240" w:lineRule="auto"/>
              <w:rPr>
                <w:rFonts w:ascii="Times New Roman" w:eastAsia="Times New Roman" w:hAnsi="Times New Roman" w:cs="Times New Roman"/>
                <w:sz w:val="24"/>
                <w:szCs w:val="24"/>
              </w:rPr>
            </w:pPr>
            <w:r w:rsidRPr="00EF0240">
              <w:rPr>
                <w:rFonts w:ascii="Times New Roman" w:eastAsia="Times New Roman" w:hAnsi="Times New Roman" w:cs="Times New Roman"/>
                <w:sz w:val="24"/>
                <w:szCs w:val="24"/>
              </w:rPr>
              <w:t xml:space="preserve">____________________ </w:t>
            </w:r>
            <w:r w:rsidR="001013C0">
              <w:rPr>
                <w:rFonts w:ascii="Times New Roman" w:eastAsia="Times New Roman" w:hAnsi="Times New Roman" w:cs="Times New Roman"/>
                <w:sz w:val="24"/>
                <w:szCs w:val="24"/>
              </w:rPr>
              <w:t>__________________</w:t>
            </w:r>
          </w:p>
          <w:p w:rsidR="00120F52" w:rsidRPr="007D0F28" w:rsidRDefault="00120F52" w:rsidP="00120F52">
            <w:pPr>
              <w:spacing w:after="0" w:line="240" w:lineRule="auto"/>
              <w:rPr>
                <w:rFonts w:ascii="Times New Roman" w:hAnsi="Times New Roman" w:cs="Times New Roman"/>
                <w:sz w:val="24"/>
                <w:szCs w:val="24"/>
              </w:rPr>
            </w:pPr>
            <w:r w:rsidRPr="007D0F28">
              <w:rPr>
                <w:rFonts w:ascii="Times New Roman" w:eastAsia="Times New Roman" w:hAnsi="Times New Roman" w:cs="Times New Roman"/>
                <w:color w:val="000000"/>
                <w:sz w:val="24"/>
                <w:szCs w:val="24"/>
                <w:lang w:eastAsia="ru-RU"/>
              </w:rPr>
              <w:t>М.п.</w:t>
            </w:r>
          </w:p>
        </w:tc>
      </w:tr>
    </w:tbl>
    <w:p w:rsidR="00211323" w:rsidRPr="00B11B9E" w:rsidRDefault="00211323" w:rsidP="007D0F2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ru-RU" w:eastAsia="ru-RU"/>
        </w:rPr>
      </w:pPr>
    </w:p>
    <w:sectPr w:rsidR="00211323" w:rsidRPr="00B11B9E" w:rsidSect="00EB113C">
      <w:footerReference w:type="default" r:id="rId9"/>
      <w:pgSz w:w="11909" w:h="16834"/>
      <w:pgMar w:top="426" w:right="569" w:bottom="567" w:left="993" w:header="720" w:footer="414"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0E" w:rsidRDefault="006E420E" w:rsidP="00EB113C">
      <w:pPr>
        <w:spacing w:after="0" w:line="240" w:lineRule="auto"/>
      </w:pPr>
      <w:r>
        <w:separator/>
      </w:r>
    </w:p>
  </w:endnote>
  <w:endnote w:type="continuationSeparator" w:id="0">
    <w:p w:rsidR="006E420E" w:rsidRDefault="006E420E" w:rsidP="00EB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448"/>
      <w:docPartObj>
        <w:docPartGallery w:val="Page Numbers (Bottom of Page)"/>
        <w:docPartUnique/>
      </w:docPartObj>
    </w:sdtPr>
    <w:sdtEndPr/>
    <w:sdtContent>
      <w:p w:rsidR="00EB113C" w:rsidRDefault="00795CF0">
        <w:pPr>
          <w:pStyle w:val="a8"/>
          <w:jc w:val="center"/>
        </w:pPr>
        <w:r>
          <w:fldChar w:fldCharType="begin"/>
        </w:r>
        <w:r w:rsidR="00EB113C">
          <w:instrText>PAGE   \* MERGEFORMAT</w:instrText>
        </w:r>
        <w:r>
          <w:fldChar w:fldCharType="separate"/>
        </w:r>
        <w:r w:rsidR="00147B8A">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0E" w:rsidRDefault="006E420E" w:rsidP="00EB113C">
      <w:pPr>
        <w:spacing w:after="0" w:line="240" w:lineRule="auto"/>
      </w:pPr>
      <w:r>
        <w:separator/>
      </w:r>
    </w:p>
  </w:footnote>
  <w:footnote w:type="continuationSeparator" w:id="0">
    <w:p w:rsidR="006E420E" w:rsidRDefault="006E420E" w:rsidP="00EB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2029C"/>
    <w:multiLevelType w:val="hybridMultilevel"/>
    <w:tmpl w:val="D4F40A96"/>
    <w:lvl w:ilvl="0" w:tplc="E550EFD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862"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3"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586CB1"/>
    <w:multiLevelType w:val="hybridMultilevel"/>
    <w:tmpl w:val="15DAD478"/>
    <w:lvl w:ilvl="0" w:tplc="8E36236C">
      <w:start w:val="1"/>
      <w:numFmt w:val="decimal"/>
      <w:lvlText w:val="2.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279F0"/>
    <w:multiLevelType w:val="hybridMultilevel"/>
    <w:tmpl w:val="3E5A5152"/>
    <w:lvl w:ilvl="0" w:tplc="3B14F56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9465B"/>
    <w:multiLevelType w:val="hybridMultilevel"/>
    <w:tmpl w:val="8766D014"/>
    <w:lvl w:ilvl="0" w:tplc="721637E4">
      <w:start w:val="1"/>
      <w:numFmt w:val="decimal"/>
      <w:lvlText w:val="8.%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765AA"/>
    <w:multiLevelType w:val="multilevel"/>
    <w:tmpl w:val="EDC6572A"/>
    <w:lvl w:ilvl="0">
      <w:start w:val="13"/>
      <w:numFmt w:val="decimal"/>
      <w:lvlText w:val="%1"/>
      <w:lvlJc w:val="left"/>
      <w:pPr>
        <w:ind w:left="552" w:hanging="552"/>
      </w:pPr>
      <w:rPr>
        <w:rFonts w:hint="default"/>
      </w:rPr>
    </w:lvl>
    <w:lvl w:ilvl="1">
      <w:start w:val="8"/>
      <w:numFmt w:val="decimal"/>
      <w:lvlText w:val="%1.%2"/>
      <w:lvlJc w:val="left"/>
      <w:pPr>
        <w:ind w:left="410" w:hanging="552"/>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3"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57073BD"/>
    <w:multiLevelType w:val="multilevel"/>
    <w:tmpl w:val="1EE4844A"/>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33D50"/>
    <w:multiLevelType w:val="multilevel"/>
    <w:tmpl w:val="ACDAC664"/>
    <w:lvl w:ilvl="0">
      <w:start w:val="14"/>
      <w:numFmt w:val="decimal"/>
      <w:lvlText w:val="%1."/>
      <w:lvlJc w:val="left"/>
      <w:pPr>
        <w:ind w:left="612" w:hanging="612"/>
      </w:pPr>
      <w:rPr>
        <w:rFonts w:hint="default"/>
      </w:rPr>
    </w:lvl>
    <w:lvl w:ilvl="1">
      <w:start w:val="8"/>
      <w:numFmt w:val="decimal"/>
      <w:lvlText w:val="%1.%2."/>
      <w:lvlJc w:val="left"/>
      <w:pPr>
        <w:ind w:left="470" w:hanging="612"/>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26" w15:restartNumberingAfterBreak="0">
    <w:nsid w:val="7EED25B8"/>
    <w:multiLevelType w:val="multilevel"/>
    <w:tmpl w:val="00FC1D78"/>
    <w:lvl w:ilvl="0">
      <w:start w:val="1"/>
      <w:numFmt w:val="decimal"/>
      <w:lvlText w:val="%1."/>
      <w:lvlJc w:val="left"/>
      <w:pPr>
        <w:ind w:left="1080" w:hanging="720"/>
      </w:pPr>
      <w:rPr>
        <w:rFonts w:hint="default"/>
      </w:rPr>
    </w:lvl>
    <w:lvl w:ilvl="1">
      <w:start w:val="1"/>
      <w:numFmt w:val="decimal"/>
      <w:isLgl/>
      <w:lvlText w:val="%1.%2."/>
      <w:lvlJc w:val="left"/>
      <w:pPr>
        <w:ind w:left="1512" w:hanging="945"/>
      </w:pPr>
      <w:rPr>
        <w:rFonts w:cs="Times New Roman" w:hint="default"/>
        <w:b w:val="0"/>
      </w:rPr>
    </w:lvl>
    <w:lvl w:ilvl="2">
      <w:start w:val="1"/>
      <w:numFmt w:val="decimal"/>
      <w:isLgl/>
      <w:lvlText w:val="%1.%2.%3."/>
      <w:lvlJc w:val="left"/>
      <w:pPr>
        <w:ind w:left="1719" w:hanging="945"/>
      </w:pPr>
      <w:rPr>
        <w:rFonts w:cs="Times New Roman" w:hint="default"/>
        <w:b w:val="0"/>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25"/>
  </w:num>
  <w:num w:numId="2">
    <w:abstractNumId w:val="14"/>
  </w:num>
  <w:num w:numId="3">
    <w:abstractNumId w:val="15"/>
  </w:num>
  <w:num w:numId="4">
    <w:abstractNumId w:val="3"/>
  </w:num>
  <w:num w:numId="5">
    <w:abstractNumId w:val="0"/>
  </w:num>
  <w:num w:numId="6">
    <w:abstractNumId w:val="8"/>
  </w:num>
  <w:num w:numId="7">
    <w:abstractNumId w:val="16"/>
  </w:num>
  <w:num w:numId="8">
    <w:abstractNumId w:val="17"/>
  </w:num>
  <w:num w:numId="9">
    <w:abstractNumId w:val="11"/>
  </w:num>
  <w:num w:numId="10">
    <w:abstractNumId w:val="24"/>
  </w:num>
  <w:num w:numId="11">
    <w:abstractNumId w:val="6"/>
  </w:num>
  <w:num w:numId="12">
    <w:abstractNumId w:val="22"/>
  </w:num>
  <w:num w:numId="13">
    <w:abstractNumId w:val="13"/>
  </w:num>
  <w:num w:numId="14">
    <w:abstractNumId w:val="18"/>
  </w:num>
  <w:num w:numId="15">
    <w:abstractNumId w:val="5"/>
  </w:num>
  <w:num w:numId="16">
    <w:abstractNumId w:val="20"/>
  </w:num>
  <w:num w:numId="17">
    <w:abstractNumId w:val="4"/>
  </w:num>
  <w:num w:numId="18">
    <w:abstractNumId w:val="23"/>
  </w:num>
  <w:num w:numId="19">
    <w:abstractNumId w:val="21"/>
  </w:num>
  <w:num w:numId="20">
    <w:abstractNumId w:val="10"/>
  </w:num>
  <w:num w:numId="21">
    <w:abstractNumId w:val="9"/>
  </w:num>
  <w:num w:numId="22">
    <w:abstractNumId w:val="2"/>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FC1"/>
    <w:rsid w:val="00011232"/>
    <w:rsid w:val="000374BF"/>
    <w:rsid w:val="000429B2"/>
    <w:rsid w:val="00043F2B"/>
    <w:rsid w:val="00067EB8"/>
    <w:rsid w:val="001013C0"/>
    <w:rsid w:val="0011450D"/>
    <w:rsid w:val="00120F52"/>
    <w:rsid w:val="0013722C"/>
    <w:rsid w:val="00147B8A"/>
    <w:rsid w:val="00172E3E"/>
    <w:rsid w:val="001E7393"/>
    <w:rsid w:val="001F0E85"/>
    <w:rsid w:val="00211323"/>
    <w:rsid w:val="00220C9C"/>
    <w:rsid w:val="00240F24"/>
    <w:rsid w:val="00280E64"/>
    <w:rsid w:val="002A1D6D"/>
    <w:rsid w:val="002A2B2D"/>
    <w:rsid w:val="002C1DC9"/>
    <w:rsid w:val="00327988"/>
    <w:rsid w:val="00392E5E"/>
    <w:rsid w:val="003C5012"/>
    <w:rsid w:val="003C5D4A"/>
    <w:rsid w:val="003C7557"/>
    <w:rsid w:val="00412E62"/>
    <w:rsid w:val="00466C60"/>
    <w:rsid w:val="004A3B6C"/>
    <w:rsid w:val="004B0F4E"/>
    <w:rsid w:val="004E059C"/>
    <w:rsid w:val="004E7F9A"/>
    <w:rsid w:val="00507F32"/>
    <w:rsid w:val="00537E5F"/>
    <w:rsid w:val="005618A3"/>
    <w:rsid w:val="0058292C"/>
    <w:rsid w:val="005B1C8A"/>
    <w:rsid w:val="005B70F9"/>
    <w:rsid w:val="00612E9B"/>
    <w:rsid w:val="00621F33"/>
    <w:rsid w:val="00636880"/>
    <w:rsid w:val="00684B9A"/>
    <w:rsid w:val="0068519B"/>
    <w:rsid w:val="006B1898"/>
    <w:rsid w:val="006B2234"/>
    <w:rsid w:val="006E420E"/>
    <w:rsid w:val="006F6376"/>
    <w:rsid w:val="0073769E"/>
    <w:rsid w:val="00785124"/>
    <w:rsid w:val="00795CF0"/>
    <w:rsid w:val="007A4869"/>
    <w:rsid w:val="007B6F72"/>
    <w:rsid w:val="007C784B"/>
    <w:rsid w:val="007D0F28"/>
    <w:rsid w:val="007E51B2"/>
    <w:rsid w:val="0080139C"/>
    <w:rsid w:val="00823787"/>
    <w:rsid w:val="00837D7B"/>
    <w:rsid w:val="00895DC3"/>
    <w:rsid w:val="00923492"/>
    <w:rsid w:val="00946574"/>
    <w:rsid w:val="00951951"/>
    <w:rsid w:val="009527A1"/>
    <w:rsid w:val="00977D21"/>
    <w:rsid w:val="0098376F"/>
    <w:rsid w:val="009D60AD"/>
    <w:rsid w:val="00A00CCE"/>
    <w:rsid w:val="00A03EE2"/>
    <w:rsid w:val="00A42570"/>
    <w:rsid w:val="00A44693"/>
    <w:rsid w:val="00A70C2A"/>
    <w:rsid w:val="00AA1D69"/>
    <w:rsid w:val="00AA2981"/>
    <w:rsid w:val="00AB455B"/>
    <w:rsid w:val="00AD14CE"/>
    <w:rsid w:val="00AD5DF3"/>
    <w:rsid w:val="00AF0E47"/>
    <w:rsid w:val="00B06A0E"/>
    <w:rsid w:val="00B11B9E"/>
    <w:rsid w:val="00B452B5"/>
    <w:rsid w:val="00B86424"/>
    <w:rsid w:val="00B96AAC"/>
    <w:rsid w:val="00BF6FD7"/>
    <w:rsid w:val="00C27FC1"/>
    <w:rsid w:val="00C771E0"/>
    <w:rsid w:val="00C940A7"/>
    <w:rsid w:val="00CF3D58"/>
    <w:rsid w:val="00CF6966"/>
    <w:rsid w:val="00D307F9"/>
    <w:rsid w:val="00D67812"/>
    <w:rsid w:val="00D70021"/>
    <w:rsid w:val="00DA61DE"/>
    <w:rsid w:val="00DC6B2C"/>
    <w:rsid w:val="00DE3103"/>
    <w:rsid w:val="00E21FE5"/>
    <w:rsid w:val="00E97996"/>
    <w:rsid w:val="00EA1F41"/>
    <w:rsid w:val="00EB113C"/>
    <w:rsid w:val="00EF0240"/>
    <w:rsid w:val="00EF3829"/>
    <w:rsid w:val="00F61118"/>
    <w:rsid w:val="00FC7267"/>
    <w:rsid w:val="00FF5770"/>
    <w:rsid w:val="00FF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A8A24D-0187-4C43-A4F9-BFC2F6E4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9B2"/>
    <w:pPr>
      <w:ind w:left="720"/>
      <w:contextualSpacing/>
    </w:pPr>
  </w:style>
  <w:style w:type="paragraph" w:styleId="a4">
    <w:name w:val="Balloon Text"/>
    <w:basedOn w:val="a"/>
    <w:link w:val="a5"/>
    <w:uiPriority w:val="99"/>
    <w:semiHidden/>
    <w:unhideWhenUsed/>
    <w:rsid w:val="00A00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CCE"/>
    <w:rPr>
      <w:rFonts w:ascii="Tahoma" w:hAnsi="Tahoma" w:cs="Tahoma"/>
      <w:sz w:val="16"/>
      <w:szCs w:val="16"/>
    </w:rPr>
  </w:style>
  <w:style w:type="paragraph" w:styleId="a6">
    <w:name w:val="header"/>
    <w:basedOn w:val="a"/>
    <w:link w:val="a7"/>
    <w:uiPriority w:val="99"/>
    <w:unhideWhenUsed/>
    <w:rsid w:val="00EB113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B113C"/>
  </w:style>
  <w:style w:type="paragraph" w:styleId="a8">
    <w:name w:val="footer"/>
    <w:basedOn w:val="a"/>
    <w:link w:val="a9"/>
    <w:uiPriority w:val="99"/>
    <w:unhideWhenUsed/>
    <w:rsid w:val="00EB113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B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78-15/paran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97CA-014F-4441-82CA-11F56D66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20728</Words>
  <Characters>11815</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User</cp:lastModifiedBy>
  <cp:revision>8</cp:revision>
  <cp:lastPrinted>2019-10-01T12:45:00Z</cp:lastPrinted>
  <dcterms:created xsi:type="dcterms:W3CDTF">2019-10-03T07:47:00Z</dcterms:created>
  <dcterms:modified xsi:type="dcterms:W3CDTF">2023-04-02T09:24:00Z</dcterms:modified>
</cp:coreProperties>
</file>